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5EB75" w14:textId="20FB5C65" w:rsidR="007346F9" w:rsidRPr="000E4356" w:rsidRDefault="007346F9" w:rsidP="007346F9">
      <w:pPr>
        <w:tabs>
          <w:tab w:val="center" w:pos="4536"/>
          <w:tab w:val="right" w:pos="7938"/>
          <w:tab w:val="right" w:pos="9639"/>
        </w:tabs>
        <w:ind w:right="2"/>
        <w:rPr>
          <w:b/>
          <w:bCs/>
          <w:sz w:val="28"/>
        </w:rPr>
      </w:pPr>
      <w:r w:rsidRPr="000E4356">
        <w:rPr>
          <w:b/>
          <w:bCs/>
          <w:sz w:val="28"/>
        </w:rPr>
        <w:t>3GPP TSG RAN WG1 #1</w:t>
      </w:r>
      <w:r w:rsidR="000B5638">
        <w:rPr>
          <w:b/>
          <w:bCs/>
          <w:sz w:val="28"/>
        </w:rPr>
        <w:t>20</w:t>
      </w:r>
      <w:r w:rsidR="0069673A">
        <w:rPr>
          <w:b/>
          <w:bCs/>
          <w:sz w:val="28"/>
        </w:rPr>
        <w:t>bis</w:t>
      </w:r>
      <w:r w:rsidRPr="000E4356">
        <w:rPr>
          <w:b/>
          <w:bCs/>
          <w:sz w:val="28"/>
        </w:rPr>
        <w:tab/>
      </w:r>
      <w:r w:rsidRPr="000E4356">
        <w:rPr>
          <w:b/>
          <w:bCs/>
          <w:sz w:val="28"/>
        </w:rPr>
        <w:tab/>
      </w:r>
      <w:r w:rsidRPr="000E4356">
        <w:rPr>
          <w:b/>
          <w:bCs/>
          <w:sz w:val="28"/>
        </w:rPr>
        <w:tab/>
      </w:r>
      <w:r w:rsidRPr="00F77F7D">
        <w:rPr>
          <w:b/>
          <w:bCs/>
          <w:sz w:val="28"/>
        </w:rPr>
        <w:t>R1-2</w:t>
      </w:r>
      <w:r w:rsidR="000B5638" w:rsidRPr="00F77F7D">
        <w:rPr>
          <w:b/>
          <w:bCs/>
          <w:sz w:val="28"/>
        </w:rPr>
        <w:t>5</w:t>
      </w:r>
      <w:r w:rsidRPr="00F77F7D">
        <w:rPr>
          <w:b/>
          <w:bCs/>
          <w:sz w:val="28"/>
        </w:rPr>
        <w:t>0</w:t>
      </w:r>
      <w:r w:rsidR="00F77F7D" w:rsidRPr="00F77F7D">
        <w:rPr>
          <w:b/>
          <w:bCs/>
          <w:sz w:val="28"/>
        </w:rPr>
        <w:t>2645</w:t>
      </w:r>
    </w:p>
    <w:p w14:paraId="74858851" w14:textId="6177530F" w:rsidR="00E047E1" w:rsidRPr="00E047E1" w:rsidRDefault="0069673A" w:rsidP="00E047E1">
      <w:pPr>
        <w:pStyle w:val="3GPPHeader"/>
        <w:rPr>
          <w:rFonts w:eastAsia="MS Mincho"/>
          <w:bCs/>
          <w:sz w:val="28"/>
          <w:lang w:val="en-GB" w:eastAsia="ja-JP"/>
        </w:rPr>
      </w:pPr>
      <w:r>
        <w:rPr>
          <w:rFonts w:eastAsia="MS Mincho"/>
          <w:bCs/>
          <w:sz w:val="28"/>
          <w:lang w:val="en-GB" w:eastAsia="ja-JP"/>
        </w:rPr>
        <w:t>Wuhan</w:t>
      </w:r>
      <w:r w:rsidR="000B5638">
        <w:rPr>
          <w:rFonts w:eastAsia="MS Mincho"/>
          <w:bCs/>
          <w:sz w:val="28"/>
          <w:lang w:val="en-GB" w:eastAsia="ja-JP"/>
        </w:rPr>
        <w:t xml:space="preserve">, </w:t>
      </w:r>
      <w:r>
        <w:rPr>
          <w:rFonts w:eastAsia="MS Mincho"/>
          <w:bCs/>
          <w:sz w:val="28"/>
          <w:lang w:val="en-GB" w:eastAsia="ja-JP"/>
        </w:rPr>
        <w:t>China</w:t>
      </w:r>
      <w:r w:rsidR="000B5638">
        <w:rPr>
          <w:rFonts w:eastAsia="MS Mincho"/>
          <w:bCs/>
          <w:sz w:val="28"/>
          <w:lang w:val="en-GB" w:eastAsia="ja-JP"/>
        </w:rPr>
        <w:t xml:space="preserve">, </w:t>
      </w:r>
      <w:r>
        <w:rPr>
          <w:rFonts w:eastAsia="MS Mincho"/>
          <w:bCs/>
          <w:sz w:val="28"/>
          <w:lang w:val="en-GB" w:eastAsia="ja-JP"/>
        </w:rPr>
        <w:t>April</w:t>
      </w:r>
      <w:r w:rsidR="000B5638">
        <w:rPr>
          <w:rFonts w:eastAsia="MS Mincho"/>
          <w:bCs/>
          <w:sz w:val="28"/>
          <w:lang w:val="en-GB" w:eastAsia="ja-JP"/>
        </w:rPr>
        <w:t xml:space="preserve"> 7</w:t>
      </w:r>
      <w:r w:rsidR="00E047E1" w:rsidRPr="00E047E1">
        <w:rPr>
          <w:rFonts w:eastAsia="MS Mincho" w:hint="eastAsia"/>
          <w:bCs/>
          <w:sz w:val="28"/>
          <w:vertAlign w:val="superscript"/>
          <w:lang w:val="en-GB" w:eastAsia="ja-JP"/>
        </w:rPr>
        <w:t>th</w:t>
      </w:r>
      <w:r w:rsidR="00E047E1" w:rsidRPr="00E047E1">
        <w:rPr>
          <w:rFonts w:eastAsia="MS Mincho"/>
          <w:bCs/>
          <w:sz w:val="28"/>
          <w:lang w:val="en-GB" w:eastAsia="ja-JP"/>
        </w:rPr>
        <w:t xml:space="preserve"> – </w:t>
      </w:r>
      <w:r>
        <w:rPr>
          <w:rFonts w:eastAsia="MS Mincho"/>
          <w:bCs/>
          <w:sz w:val="28"/>
          <w:lang w:val="en-GB" w:eastAsia="ja-JP"/>
        </w:rPr>
        <w:t>1</w:t>
      </w:r>
      <w:r w:rsidR="000B5638">
        <w:rPr>
          <w:rFonts w:eastAsia="MS Mincho"/>
          <w:bCs/>
          <w:sz w:val="28"/>
          <w:lang w:val="en-GB" w:eastAsia="ja-JP"/>
        </w:rPr>
        <w:t>1</w:t>
      </w:r>
      <w:r w:rsidR="000B5638" w:rsidRPr="000B5638">
        <w:rPr>
          <w:rFonts w:eastAsia="MS Mincho"/>
          <w:bCs/>
          <w:sz w:val="28"/>
          <w:vertAlign w:val="superscript"/>
          <w:lang w:val="en-GB" w:eastAsia="ja-JP"/>
        </w:rPr>
        <w:t>st</w:t>
      </w:r>
      <w:r w:rsidR="00E047E1" w:rsidRPr="00E047E1">
        <w:rPr>
          <w:rFonts w:eastAsia="MS Mincho"/>
          <w:bCs/>
          <w:sz w:val="28"/>
          <w:lang w:val="en-GB" w:eastAsia="ja-JP"/>
        </w:rPr>
        <w:t>, 202</w:t>
      </w:r>
      <w:r w:rsidR="000B5638">
        <w:rPr>
          <w:rFonts w:eastAsia="MS Mincho"/>
          <w:bCs/>
          <w:sz w:val="28"/>
          <w:lang w:val="en-GB" w:eastAsia="ja-JP"/>
        </w:rPr>
        <w:t>5</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3A4FB725" w:rsidR="00E90E49" w:rsidRPr="00CE30E7" w:rsidRDefault="00E90E49" w:rsidP="00311702">
      <w:pPr>
        <w:pStyle w:val="3GPPHeader"/>
      </w:pPr>
      <w:r w:rsidRPr="00CE30E7">
        <w:t>Agenda Item:</w:t>
      </w:r>
      <w:r w:rsidRPr="00CE30E7">
        <w:tab/>
      </w:r>
      <w:r w:rsidR="002D2038">
        <w:t>9</w:t>
      </w:r>
      <w:r w:rsidR="00FA72BF">
        <w:t>.</w:t>
      </w:r>
      <w:r w:rsidR="00C151AD">
        <w:t>1</w:t>
      </w:r>
      <w:r w:rsidR="008F73AB">
        <w:t>5</w:t>
      </w:r>
      <w:r w:rsidR="002D2038">
        <w:t>.</w:t>
      </w:r>
      <w:r w:rsidR="007C4A22">
        <w:t>8</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BBEC733" w:rsidR="00531215" w:rsidRPr="00CE30E7" w:rsidRDefault="003D3C45" w:rsidP="00311702">
      <w:pPr>
        <w:pStyle w:val="3GPPHeader"/>
      </w:pPr>
      <w:r w:rsidRPr="00CE30E7">
        <w:t>Title:</w:t>
      </w:r>
      <w:r w:rsidR="00E90E49" w:rsidRPr="00CE30E7">
        <w:tab/>
      </w:r>
      <w:r w:rsidR="0069673A">
        <w:t xml:space="preserve">On </w:t>
      </w:r>
      <w:r w:rsidR="008F73AB">
        <w:t xml:space="preserve">Rel-19 </w:t>
      </w:r>
      <w:r w:rsidR="004C250A">
        <w:t xml:space="preserve">NR-NTN </w:t>
      </w:r>
      <w:r w:rsidR="008F73AB">
        <w:t xml:space="preserve">UE Features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64746E9B" w14:textId="37F66C14" w:rsidR="0069673A" w:rsidRPr="0069673A" w:rsidRDefault="002B0F28" w:rsidP="002B0F28">
      <w:pPr>
        <w:jc w:val="both"/>
      </w:pPr>
      <w:r>
        <w:t xml:space="preserve">According to Rel-19 NR NTN WID </w:t>
      </w:r>
      <w:r>
        <w:fldChar w:fldCharType="begin"/>
      </w:r>
      <w:r>
        <w:instrText xml:space="preserve"> REF _Ref172890851 \r \h  \* MERGEFORMAT </w:instrText>
      </w:r>
      <w:r>
        <w:fldChar w:fldCharType="separate"/>
      </w:r>
      <w:r>
        <w:t>[1]</w:t>
      </w:r>
      <w:r>
        <w:fldChar w:fldCharType="end"/>
      </w:r>
      <w:r>
        <w:t>, there are five objectives where three of them has RAN1 impact. This includes downlink coverage enhancement, uplink capacity/cell throughput enhancement</w:t>
      </w:r>
      <w:r w:rsidR="00AF18A8">
        <w:t>,</w:t>
      </w:r>
      <w:r>
        <w:t xml:space="preserve"> and support of Redcap/</w:t>
      </w:r>
      <w:proofErr w:type="spellStart"/>
      <w:r>
        <w:t>eRedcap</w:t>
      </w:r>
      <w:proofErr w:type="spellEnd"/>
      <w:r>
        <w:t xml:space="preserve"> UEs. </w:t>
      </w:r>
    </w:p>
    <w:p w14:paraId="7EF29126" w14:textId="77777777" w:rsidR="00F12D2B" w:rsidRDefault="00F12D2B" w:rsidP="00866046">
      <w:pPr>
        <w:jc w:val="both"/>
      </w:pPr>
    </w:p>
    <w:p w14:paraId="65E8C13E" w14:textId="62D81A71" w:rsidR="006400C7" w:rsidRPr="006400C7" w:rsidRDefault="006400C7" w:rsidP="00CD60DA">
      <w:pPr>
        <w:jc w:val="both"/>
      </w:pPr>
      <w:r>
        <w:t xml:space="preserve">In this contribution, we </w:t>
      </w:r>
      <w:r w:rsidR="00CA44C2">
        <w:t>discuss</w:t>
      </w:r>
      <w:r w:rsidR="002D2038">
        <w:t xml:space="preserve"> </w:t>
      </w:r>
      <w:r w:rsidR="008F73AB">
        <w:t xml:space="preserve">Rel-19 </w:t>
      </w:r>
      <w:r w:rsidR="00EA34FF">
        <w:t xml:space="preserve">NR NTN </w:t>
      </w:r>
      <w:r w:rsidR="002B0F28">
        <w:t xml:space="preserve">RAN1 </w:t>
      </w:r>
      <w:r w:rsidR="008F73AB">
        <w:t>UE features.</w:t>
      </w:r>
    </w:p>
    <w:p w14:paraId="05B5772E" w14:textId="09889F07" w:rsidR="0003353A" w:rsidRDefault="00EA5A5B" w:rsidP="00447B1C">
      <w:pPr>
        <w:pStyle w:val="Heading1"/>
      </w:pPr>
      <w:r>
        <w:t>Discussion</w:t>
      </w:r>
      <w:r w:rsidR="005055F7">
        <w:t xml:space="preserve"> </w:t>
      </w:r>
    </w:p>
    <w:p w14:paraId="49571C39" w14:textId="77777777" w:rsidR="008F73AB" w:rsidRDefault="008F73AB" w:rsidP="002F4462">
      <w:pPr>
        <w:pStyle w:val="Heading2"/>
      </w:pPr>
      <w:r>
        <w:t xml:space="preserve">DL coverage enhancement </w:t>
      </w:r>
    </w:p>
    <w:p w14:paraId="086E677E" w14:textId="3C5CDBF1" w:rsidR="00190A46" w:rsidRDefault="002B0F28" w:rsidP="00190A46">
      <w:r>
        <w:t xml:space="preserve">In Rel-19 NR NTN WID </w:t>
      </w:r>
      <w:r>
        <w:fldChar w:fldCharType="begin"/>
      </w:r>
      <w:r>
        <w:instrText xml:space="preserve"> REF _Ref172890851 \r \h </w:instrText>
      </w:r>
      <w:r>
        <w:fldChar w:fldCharType="separate"/>
      </w:r>
      <w:r>
        <w:t>[1]</w:t>
      </w:r>
      <w:r>
        <w:fldChar w:fldCharType="end"/>
      </w:r>
      <w:r>
        <w:t xml:space="preserve">, one objective is downlink coverage enhancement. </w:t>
      </w:r>
    </w:p>
    <w:p w14:paraId="3697D73D" w14:textId="77777777" w:rsidR="002B0F28" w:rsidRDefault="002B0F28" w:rsidP="00190A46"/>
    <w:tbl>
      <w:tblPr>
        <w:tblStyle w:val="TableGrid"/>
        <w:tblW w:w="0" w:type="auto"/>
        <w:tblLook w:val="04A0" w:firstRow="1" w:lastRow="0" w:firstColumn="1" w:lastColumn="0" w:noHBand="0" w:noVBand="1"/>
      </w:tblPr>
      <w:tblGrid>
        <w:gridCol w:w="9629"/>
      </w:tblGrid>
      <w:tr w:rsidR="002B0F28" w14:paraId="506E3343" w14:textId="77777777" w:rsidTr="002B0F28">
        <w:tc>
          <w:tcPr>
            <w:tcW w:w="9629" w:type="dxa"/>
          </w:tcPr>
          <w:p w14:paraId="750688E9" w14:textId="77777777" w:rsidR="002B0F28" w:rsidRPr="002B0F28" w:rsidRDefault="002B0F28" w:rsidP="002B0F28">
            <w:pPr>
              <w:numPr>
                <w:ilvl w:val="0"/>
                <w:numId w:val="37"/>
              </w:numPr>
              <w:overflowPunct w:val="0"/>
              <w:autoSpaceDE w:val="0"/>
              <w:autoSpaceDN w:val="0"/>
              <w:adjustRightInd w:val="0"/>
              <w:spacing w:line="276" w:lineRule="auto"/>
              <w:jc w:val="both"/>
              <w:textAlignment w:val="baseline"/>
              <w:rPr>
                <w:rFonts w:eastAsia="Calibri"/>
                <w:lang w:eastAsia="ko-KR"/>
              </w:rPr>
            </w:pPr>
            <w:r w:rsidRPr="002B0F28">
              <w:rPr>
                <w:rFonts w:eastAsia="Calibri"/>
                <w:lang w:eastAsia="ko-KR"/>
              </w:rPr>
              <w:t>Specify</w:t>
            </w:r>
            <w:bookmarkStart w:id="0" w:name="_Hlk153196886"/>
            <w:r w:rsidRPr="002B0F28">
              <w:rPr>
                <w:rFonts w:eastAsia="Calibri"/>
                <w:lang w:eastAsia="ko-KR"/>
              </w:rPr>
              <w:t xml:space="preserve"> </w:t>
            </w:r>
            <w:bookmarkEnd w:id="0"/>
            <w:r w:rsidRPr="002B0F28">
              <w:rPr>
                <w:rFonts w:eastAsia="Calibri"/>
                <w:lang w:eastAsia="ko-KR"/>
              </w:rPr>
              <w:t>downlink coverage enhancements targeting support for additional reference satellite payload parameters covering both GSO and NGSO constellations operating in FR1-NTN or FR2-NTN [RAN1, RAN2, RAN4]</w:t>
            </w:r>
          </w:p>
          <w:p w14:paraId="16BF46F0" w14:textId="77777777" w:rsidR="002B0F28" w:rsidRPr="002B0F28" w:rsidRDefault="002B0F28" w:rsidP="002B0F28">
            <w:pPr>
              <w:pStyle w:val="ListParagraph"/>
              <w:widowControl w:val="0"/>
              <w:numPr>
                <w:ilvl w:val="0"/>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3111511" w14:textId="77777777" w:rsidR="002B0F28" w:rsidRPr="002B0F28" w:rsidRDefault="002B0F28" w:rsidP="002B0F28">
            <w:pPr>
              <w:pStyle w:val="ListParagraph"/>
              <w:widowControl w:val="0"/>
              <w:numPr>
                <w:ilvl w:val="0"/>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16209A4" w14:textId="77777777" w:rsidR="002B0F28" w:rsidRPr="002B0F28" w:rsidRDefault="002B0F28" w:rsidP="002B0F28">
            <w:pPr>
              <w:pStyle w:val="ListParagraph"/>
              <w:widowControl w:val="0"/>
              <w:numPr>
                <w:ilvl w:val="0"/>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918919A" w14:textId="77777777" w:rsidR="002B0F28" w:rsidRPr="002B0F28" w:rsidRDefault="002B0F28" w:rsidP="002B0F28">
            <w:pPr>
              <w:pStyle w:val="ListParagraph"/>
              <w:widowControl w:val="0"/>
              <w:numPr>
                <w:ilvl w:val="1"/>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Link level enhancements are to be specified for the following channels:</w:t>
            </w:r>
          </w:p>
          <w:p w14:paraId="2E967D31" w14:textId="77777777" w:rsidR="002B0F28" w:rsidRPr="002B0F28" w:rsidRDefault="002B0F28" w:rsidP="002B0F28">
            <w:pPr>
              <w:pStyle w:val="ListParagraph"/>
              <w:widowControl w:val="0"/>
              <w:numPr>
                <w:ilvl w:val="2"/>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PDCCH at least for CSS (except for Type-3) via PDCCH repetition</w:t>
            </w:r>
          </w:p>
          <w:p w14:paraId="5E4D8146" w14:textId="77777777" w:rsidR="002B0F28" w:rsidRPr="002B0F28" w:rsidRDefault="002B0F28" w:rsidP="002B0F28">
            <w:pPr>
              <w:pStyle w:val="ListParagraph"/>
              <w:widowControl w:val="0"/>
              <w:numPr>
                <w:ilvl w:val="2"/>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PDSCH with Msg4 via PDSCH repetition</w:t>
            </w:r>
          </w:p>
          <w:p w14:paraId="5E655306" w14:textId="77777777" w:rsidR="002B0F28" w:rsidRPr="002B0F28" w:rsidRDefault="002B0F28" w:rsidP="002B0F28">
            <w:pPr>
              <w:pStyle w:val="ListParagraph"/>
              <w:widowControl w:val="0"/>
              <w:numPr>
                <w:ilvl w:val="2"/>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t xml:space="preserve">PDSCH with SIB1 via 2 PDSCH repetitions within 20 </w:t>
            </w:r>
            <w:proofErr w:type="spellStart"/>
            <w:r w:rsidRPr="002B0F28">
              <w:rPr>
                <w:rFonts w:ascii="Times New Roman" w:hAnsi="Times New Roman"/>
                <w:sz w:val="24"/>
                <w:szCs w:val="24"/>
              </w:rPr>
              <w:t>ms</w:t>
            </w:r>
            <w:proofErr w:type="spellEnd"/>
            <w:r w:rsidRPr="002B0F28">
              <w:rPr>
                <w:rFonts w:ascii="Times New Roman" w:hAnsi="Times New Roman"/>
                <w:sz w:val="24"/>
                <w:szCs w:val="24"/>
              </w:rPr>
              <w:t xml:space="preserve"> duration</w:t>
            </w:r>
          </w:p>
          <w:p w14:paraId="702F07AF" w14:textId="77777777" w:rsidR="002B0F28" w:rsidRPr="002B0F28" w:rsidRDefault="002B0F28" w:rsidP="002B0F28">
            <w:pPr>
              <w:pStyle w:val="ListParagraph"/>
              <w:widowControl w:val="0"/>
              <w:numPr>
                <w:ilvl w:val="1"/>
                <w:numId w:val="38"/>
              </w:numPr>
              <w:tabs>
                <w:tab w:val="left" w:pos="0"/>
              </w:tabs>
              <w:spacing w:line="276" w:lineRule="auto"/>
              <w:contextualSpacing/>
              <w:jc w:val="both"/>
              <w:rPr>
                <w:rFonts w:ascii="Times New Roman" w:hAnsi="Times New Roman"/>
                <w:sz w:val="24"/>
                <w:szCs w:val="24"/>
              </w:rPr>
            </w:pPr>
            <w:r w:rsidRPr="002B0F28">
              <w:rPr>
                <w:rFonts w:ascii="Times New Roman" w:hAnsi="Times New Roman"/>
                <w:sz w:val="24"/>
                <w:szCs w:val="24"/>
              </w:rPr>
              <w:lastRenderedPageBreak/>
              <w:t>System-level enhancements are to be specified for the following:</w:t>
            </w:r>
          </w:p>
          <w:p w14:paraId="5746C41A" w14:textId="77777777" w:rsidR="002B0F28" w:rsidRPr="002B0F28" w:rsidRDefault="002B0F28" w:rsidP="002B0F28">
            <w:pPr>
              <w:pStyle w:val="ListParagraph"/>
              <w:numPr>
                <w:ilvl w:val="2"/>
                <w:numId w:val="38"/>
              </w:numPr>
              <w:autoSpaceDE w:val="0"/>
              <w:autoSpaceDN w:val="0"/>
              <w:adjustRightInd w:val="0"/>
              <w:snapToGrid w:val="0"/>
              <w:spacing w:after="120"/>
              <w:jc w:val="both"/>
              <w:rPr>
                <w:rFonts w:ascii="Times New Roman" w:hAnsi="Times New Roman"/>
                <w:sz w:val="24"/>
                <w:szCs w:val="24"/>
              </w:rPr>
            </w:pPr>
            <w:r w:rsidRPr="002B0F28">
              <w:rPr>
                <w:rFonts w:ascii="Times New Roman" w:hAnsi="Times New Roman"/>
                <w:sz w:val="24"/>
                <w:szCs w:val="24"/>
              </w:rPr>
              <w:t>Support of extended periodicity of the half frames with SS/PBCH blocks assumed by UE during initial access.</w:t>
            </w:r>
          </w:p>
          <w:p w14:paraId="50DDF921" w14:textId="77777777" w:rsidR="002B0F28" w:rsidRPr="002B0F28" w:rsidRDefault="002B0F28" w:rsidP="002B0F28">
            <w:pPr>
              <w:pStyle w:val="ListParagraph"/>
              <w:numPr>
                <w:ilvl w:val="3"/>
                <w:numId w:val="38"/>
              </w:numPr>
              <w:autoSpaceDE w:val="0"/>
              <w:autoSpaceDN w:val="0"/>
              <w:adjustRightInd w:val="0"/>
              <w:snapToGrid w:val="0"/>
              <w:spacing w:after="120"/>
              <w:jc w:val="both"/>
              <w:rPr>
                <w:rFonts w:ascii="Times New Roman" w:hAnsi="Times New Roman"/>
                <w:sz w:val="24"/>
                <w:szCs w:val="24"/>
              </w:rPr>
            </w:pPr>
            <w:r w:rsidRPr="002B0F28">
              <w:rPr>
                <w:rFonts w:ascii="Times New Roman" w:hAnsi="Times New Roman"/>
                <w:sz w:val="24"/>
                <w:szCs w:val="24"/>
              </w:rPr>
              <w:t xml:space="preserve">The maximum of the additional default value (apart from the existing 20ms value) is 160 </w:t>
            </w:r>
            <w:proofErr w:type="spellStart"/>
            <w:r w:rsidRPr="002B0F28">
              <w:rPr>
                <w:rFonts w:ascii="Times New Roman" w:hAnsi="Times New Roman"/>
                <w:sz w:val="24"/>
                <w:szCs w:val="24"/>
              </w:rPr>
              <w:t>ms</w:t>
            </w:r>
            <w:proofErr w:type="spellEnd"/>
          </w:p>
          <w:p w14:paraId="6EAB3F1A" w14:textId="77777777" w:rsidR="002B0F28" w:rsidRPr="002B0F28" w:rsidRDefault="002B0F28" w:rsidP="002B0F28">
            <w:pPr>
              <w:pStyle w:val="ListParagraph"/>
              <w:widowControl w:val="0"/>
              <w:numPr>
                <w:ilvl w:val="0"/>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Notes for this objective:</w:t>
            </w:r>
          </w:p>
          <w:p w14:paraId="3AA0B9AA" w14:textId="77777777" w:rsidR="002B0F28" w:rsidRPr="002B0F28" w:rsidRDefault="002B0F28" w:rsidP="002B0F28">
            <w:pPr>
              <w:pStyle w:val="ListParagraph"/>
              <w:widowControl w:val="0"/>
              <w:numPr>
                <w:ilvl w:val="1"/>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SSB channel enhancement other than SSB periodicity extension is not considered</w:t>
            </w:r>
          </w:p>
          <w:p w14:paraId="42FF73EB" w14:textId="77777777" w:rsidR="002B0F28" w:rsidRPr="002B0F28" w:rsidRDefault="002B0F28" w:rsidP="002B0F28">
            <w:pPr>
              <w:pStyle w:val="ListParagraph"/>
              <w:widowControl w:val="0"/>
              <w:numPr>
                <w:ilvl w:val="2"/>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RAN1 should consider issues such as UE’s cell search complexity and impact to initial cell selection, latency and success rate, for the above extension</w:t>
            </w:r>
          </w:p>
          <w:p w14:paraId="5D0ECAF2" w14:textId="77777777" w:rsidR="002B0F28" w:rsidRPr="002B0F28" w:rsidRDefault="002B0F28" w:rsidP="002B0F28">
            <w:pPr>
              <w:pStyle w:val="ListParagraph"/>
              <w:widowControl w:val="0"/>
              <w:numPr>
                <w:ilvl w:val="1"/>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The SSB periodicity enhancements potentially defined in this WID only apply to NTN operation</w:t>
            </w:r>
          </w:p>
          <w:p w14:paraId="1B8C982F" w14:textId="77777777" w:rsidR="002B0F28" w:rsidRPr="002B0F28" w:rsidRDefault="002B0F28" w:rsidP="002B0F28">
            <w:pPr>
              <w:pStyle w:val="ListParagraph"/>
              <w:widowControl w:val="0"/>
              <w:numPr>
                <w:ilvl w:val="1"/>
                <w:numId w:val="38"/>
              </w:numPr>
              <w:spacing w:line="276" w:lineRule="auto"/>
              <w:contextualSpacing/>
              <w:jc w:val="both"/>
              <w:rPr>
                <w:rFonts w:ascii="Times New Roman" w:hAnsi="Times New Roman"/>
                <w:sz w:val="24"/>
                <w:szCs w:val="24"/>
              </w:rPr>
            </w:pPr>
            <w:r w:rsidRPr="002B0F28">
              <w:rPr>
                <w:rFonts w:ascii="Times New Roman" w:hAnsi="Times New Roman"/>
                <w:sz w:val="24"/>
                <w:szCs w:val="24"/>
              </w:rPr>
              <w:t>Antenna gain of UE shall be assumed to be -5.5dBi in case of smartphone in FR1-NTN, the UE is assumed to be a full duplex UE, and at least 2Rx are considered at the UE</w:t>
            </w:r>
          </w:p>
          <w:p w14:paraId="0285572E" w14:textId="1C4A96F1" w:rsidR="002B0F28" w:rsidRPr="002B0F28" w:rsidRDefault="002B0F28" w:rsidP="002B0F28">
            <w:pPr>
              <w:pStyle w:val="ListParagraph"/>
              <w:widowControl w:val="0"/>
              <w:numPr>
                <w:ilvl w:val="1"/>
                <w:numId w:val="38"/>
              </w:numPr>
              <w:spacing w:line="276" w:lineRule="auto"/>
              <w:contextualSpacing/>
              <w:jc w:val="both"/>
              <w:rPr>
                <w:rFonts w:ascii="Times New Roman" w:hAnsi="Times New Roman"/>
                <w:sz w:val="20"/>
                <w:szCs w:val="20"/>
              </w:rPr>
            </w:pPr>
            <w:r w:rsidRPr="002B0F28">
              <w:rPr>
                <w:rFonts w:ascii="Times New Roman" w:hAnsi="Times New Roman"/>
                <w:sz w:val="24"/>
                <w:szCs w:val="24"/>
              </w:rPr>
              <w:t>NGSO to be considered in priority: LEO Set-1 @ 600 km</w:t>
            </w:r>
          </w:p>
        </w:tc>
      </w:tr>
    </w:tbl>
    <w:p w14:paraId="5D8ACE71" w14:textId="77777777" w:rsidR="002B0F28" w:rsidRDefault="002B0F28" w:rsidP="00190A46"/>
    <w:p w14:paraId="15BF46D9" w14:textId="7136AD42" w:rsidR="002B0F28" w:rsidRDefault="002B0F28" w:rsidP="002B0F28">
      <w:pPr>
        <w:jc w:val="both"/>
      </w:pPr>
      <w:r>
        <w:t xml:space="preserve">From the descriptions of the objective, there are two aspects of downlink coverage enhancements: link level and system level. In the following two sub-sections, we discuss the corresponding UE features separately. </w:t>
      </w:r>
    </w:p>
    <w:p w14:paraId="2C3F86C2" w14:textId="77777777" w:rsidR="002B0F28" w:rsidRPr="00190A46" w:rsidRDefault="002B0F28" w:rsidP="002B0F28">
      <w:pPr>
        <w:jc w:val="both"/>
      </w:pPr>
    </w:p>
    <w:p w14:paraId="2EC56EAC" w14:textId="7AEF4C82" w:rsidR="002F4462" w:rsidRDefault="00CA44C2" w:rsidP="008F73AB">
      <w:pPr>
        <w:pStyle w:val="Heading3"/>
      </w:pPr>
      <w:r>
        <w:t xml:space="preserve">Link level </w:t>
      </w:r>
      <w:r w:rsidR="005055F7">
        <w:t>enhancement</w:t>
      </w:r>
      <w:r>
        <w:t xml:space="preserve"> </w:t>
      </w:r>
    </w:p>
    <w:p w14:paraId="4B4A8CEE" w14:textId="3855D029" w:rsidR="002F1E1C" w:rsidRDefault="002B0F28" w:rsidP="002F1E1C">
      <w:pPr>
        <w:jc w:val="both"/>
      </w:pPr>
      <w:r>
        <w:t xml:space="preserve">One topic of link level enhancement is PDCCH at least for CSS (except for Type-3) via PDCCH repetition. It was agreed </w:t>
      </w:r>
      <w:r>
        <w:fldChar w:fldCharType="begin"/>
      </w:r>
      <w:r>
        <w:instrText xml:space="preserve"> REF _Ref193463404 \r \h </w:instrText>
      </w:r>
      <w:r>
        <w:fldChar w:fldCharType="separate"/>
      </w:r>
      <w:r>
        <w:t>[2]</w:t>
      </w:r>
      <w:r>
        <w:fldChar w:fldCharType="end"/>
      </w:r>
      <w:r>
        <w:t xml:space="preserve"> to support only inter-slot repetition for Type0 PDCCH CSS. </w:t>
      </w:r>
      <w:r w:rsidR="002F1E1C">
        <w:t xml:space="preserve">On the other hand, the PDCCH CSS (except type-0 and type-3) repetition schemes have not been agreed. It is likely that PDCCH CSS (except type-0 and type-3) repetition follows intra-slot repetition. Furthermore, the signaling schemes to indicate type0-PDCCH CSS repetition and PDCCH CSS (except type-0 and type-3) repetition could be different. </w:t>
      </w:r>
    </w:p>
    <w:p w14:paraId="042CF1F2" w14:textId="060D7343" w:rsidR="002F1E1C" w:rsidRDefault="002F1E1C" w:rsidP="002B0F28">
      <w:pPr>
        <w:jc w:val="both"/>
      </w:pPr>
    </w:p>
    <w:p w14:paraId="4B0E01F1" w14:textId="0DD2525E" w:rsidR="002B0F28" w:rsidRDefault="002F1E1C" w:rsidP="002B0F28">
      <w:pPr>
        <w:jc w:val="both"/>
      </w:pPr>
      <w:r>
        <w:t xml:space="preserve">Hence, we think it is reasonable to have separate UE features for inter-slot type0-PDCCH CSS repetition and PDCCH CSS (except type-0 and type-3) repetition. </w:t>
      </w:r>
    </w:p>
    <w:p w14:paraId="4384FAEC" w14:textId="77777777" w:rsidR="002B0F28" w:rsidRPr="002B0F28" w:rsidRDefault="002B0F28" w:rsidP="002B0F28"/>
    <w:p w14:paraId="0238D4E5" w14:textId="29F49399" w:rsidR="0079059A" w:rsidRDefault="008F73AB" w:rsidP="00E20F0D">
      <w:pPr>
        <w:jc w:val="both"/>
        <w:rPr>
          <w:i/>
          <w:iCs/>
        </w:rPr>
      </w:pPr>
      <w:r w:rsidRPr="0005489C">
        <w:rPr>
          <w:b/>
          <w:bCs/>
          <w:i/>
          <w:iCs/>
          <w:u w:val="single"/>
        </w:rPr>
        <w:t xml:space="preserve">Proposal </w:t>
      </w:r>
      <w:r>
        <w:rPr>
          <w:b/>
          <w:bCs/>
          <w:i/>
          <w:iCs/>
          <w:u w:val="single"/>
        </w:rPr>
        <w:t>1</w:t>
      </w:r>
      <w:r w:rsidRPr="00737CB5">
        <w:rPr>
          <w:i/>
          <w:iCs/>
        </w:rPr>
        <w:t>:</w:t>
      </w:r>
      <w:r w:rsidRPr="0005489C">
        <w:rPr>
          <w:i/>
          <w:iCs/>
        </w:rPr>
        <w:t xml:space="preserve"> </w:t>
      </w:r>
      <w:r>
        <w:rPr>
          <w:i/>
          <w:iCs/>
        </w:rPr>
        <w:t>Introduce a</w:t>
      </w:r>
      <w:r w:rsidRPr="008F73AB">
        <w:rPr>
          <w:i/>
          <w:iCs/>
        </w:rPr>
        <w:t xml:space="preserve"> </w:t>
      </w:r>
      <w:r>
        <w:rPr>
          <w:i/>
          <w:iCs/>
        </w:rPr>
        <w:t>NR-NTN UE feature for inter-slot type0-</w:t>
      </w:r>
      <w:r w:rsidRPr="0005489C">
        <w:rPr>
          <w:i/>
          <w:iCs/>
        </w:rPr>
        <w:t>PDCCH</w:t>
      </w:r>
      <w:r>
        <w:rPr>
          <w:i/>
          <w:iCs/>
        </w:rPr>
        <w:t xml:space="preserve"> CSS repetition. </w:t>
      </w:r>
    </w:p>
    <w:p w14:paraId="63FB0D78" w14:textId="77777777" w:rsidR="008F73AB" w:rsidRDefault="008F73AB" w:rsidP="00E20F0D">
      <w:pPr>
        <w:jc w:val="both"/>
        <w:rPr>
          <w:i/>
          <w:iCs/>
        </w:rPr>
      </w:pPr>
    </w:p>
    <w:p w14:paraId="199B90D6" w14:textId="0EA0CBB5" w:rsidR="008F73AB" w:rsidRDefault="008F73AB" w:rsidP="00E20F0D">
      <w:pPr>
        <w:jc w:val="both"/>
        <w:rPr>
          <w:i/>
          <w:iCs/>
        </w:rPr>
      </w:pPr>
      <w:r w:rsidRPr="0005489C">
        <w:rPr>
          <w:b/>
          <w:bCs/>
          <w:i/>
          <w:iCs/>
          <w:u w:val="single"/>
        </w:rPr>
        <w:t xml:space="preserve">Proposal </w:t>
      </w:r>
      <w:r>
        <w:rPr>
          <w:b/>
          <w:bCs/>
          <w:i/>
          <w:iCs/>
          <w:u w:val="single"/>
        </w:rPr>
        <w:t>2</w:t>
      </w:r>
      <w:r w:rsidRPr="00737CB5">
        <w:rPr>
          <w:i/>
          <w:iCs/>
        </w:rPr>
        <w:t>:</w:t>
      </w:r>
      <w:r w:rsidRPr="0005489C">
        <w:rPr>
          <w:i/>
          <w:iCs/>
        </w:rPr>
        <w:t xml:space="preserve"> </w:t>
      </w:r>
      <w:r>
        <w:rPr>
          <w:i/>
          <w:iCs/>
        </w:rPr>
        <w:t xml:space="preserve">Introduce a NR-NTN UE feature for </w:t>
      </w:r>
      <w:r w:rsidRPr="0005489C">
        <w:rPr>
          <w:i/>
          <w:iCs/>
        </w:rPr>
        <w:t>PDCCH</w:t>
      </w:r>
      <w:r>
        <w:rPr>
          <w:i/>
          <w:iCs/>
        </w:rPr>
        <w:t xml:space="preserve"> CSS (except </w:t>
      </w:r>
      <w:r w:rsidR="002F1E1C">
        <w:rPr>
          <w:i/>
          <w:iCs/>
        </w:rPr>
        <w:t>t</w:t>
      </w:r>
      <w:r>
        <w:rPr>
          <w:i/>
          <w:iCs/>
        </w:rPr>
        <w:t xml:space="preserve">ype-0 and </w:t>
      </w:r>
      <w:r w:rsidR="002F1E1C">
        <w:rPr>
          <w:i/>
          <w:iCs/>
        </w:rPr>
        <w:t>t</w:t>
      </w:r>
      <w:r>
        <w:rPr>
          <w:i/>
          <w:iCs/>
        </w:rPr>
        <w:t>ype-3) repetition.</w:t>
      </w:r>
    </w:p>
    <w:p w14:paraId="20B47180" w14:textId="77777777" w:rsidR="008F73AB" w:rsidRDefault="008F73AB" w:rsidP="00E20F0D">
      <w:pPr>
        <w:jc w:val="both"/>
        <w:rPr>
          <w:i/>
          <w:iCs/>
        </w:rPr>
      </w:pPr>
    </w:p>
    <w:p w14:paraId="244B8104" w14:textId="298EE67F" w:rsidR="002F1E1C" w:rsidRDefault="002F1E1C" w:rsidP="00E20F0D">
      <w:pPr>
        <w:jc w:val="both"/>
      </w:pPr>
      <w:r w:rsidRPr="002F1E1C">
        <w:t>A</w:t>
      </w:r>
      <w:r>
        <w:t xml:space="preserve">nother topic of link level enhancement is PDSCH with Msg4 repetition. This implies the PDSCH repetition based on DCI format 1_0 with CRC scrambled by TC-RNTI. The signaling scheme of PDSCH with Msg4 repetition, as well as UE capability report, will be enhanced for this functionality. Hence, we support to introduce a NR-NTN UE feature for PDSCH with Msg4 repetition. </w:t>
      </w:r>
    </w:p>
    <w:p w14:paraId="34143A39" w14:textId="77777777" w:rsidR="002F1E1C" w:rsidRPr="002F1E1C" w:rsidRDefault="002F1E1C" w:rsidP="00E20F0D">
      <w:pPr>
        <w:jc w:val="both"/>
      </w:pPr>
    </w:p>
    <w:p w14:paraId="6A29263C" w14:textId="2880D53F" w:rsidR="008F73AB" w:rsidRDefault="008F73AB" w:rsidP="00E20F0D">
      <w:pPr>
        <w:jc w:val="both"/>
        <w:rPr>
          <w:i/>
          <w:iCs/>
        </w:rPr>
      </w:pPr>
      <w:r w:rsidRPr="0005489C">
        <w:rPr>
          <w:b/>
          <w:bCs/>
          <w:i/>
          <w:iCs/>
          <w:u w:val="single"/>
        </w:rPr>
        <w:t xml:space="preserve">Proposal </w:t>
      </w:r>
      <w:r>
        <w:rPr>
          <w:b/>
          <w:bCs/>
          <w:i/>
          <w:iCs/>
          <w:u w:val="single"/>
        </w:rPr>
        <w:t>3</w:t>
      </w:r>
      <w:r w:rsidRPr="00737CB5">
        <w:rPr>
          <w:i/>
          <w:iCs/>
        </w:rPr>
        <w:t>:</w:t>
      </w:r>
      <w:r w:rsidRPr="0005489C">
        <w:rPr>
          <w:i/>
          <w:iCs/>
        </w:rPr>
        <w:t xml:space="preserve"> </w:t>
      </w:r>
      <w:r>
        <w:rPr>
          <w:i/>
          <w:iCs/>
        </w:rPr>
        <w:t>Introduce a NR-NTN UE feature for PDSCH with Msg4 repetition.</w:t>
      </w:r>
    </w:p>
    <w:p w14:paraId="23B4020C" w14:textId="77777777" w:rsidR="008F73AB" w:rsidRDefault="008F73AB" w:rsidP="00E20F0D">
      <w:pPr>
        <w:jc w:val="both"/>
        <w:rPr>
          <w:i/>
          <w:iCs/>
        </w:rPr>
      </w:pPr>
    </w:p>
    <w:p w14:paraId="47AAB3F2" w14:textId="77777777" w:rsidR="00571D73" w:rsidRDefault="002F1E1C" w:rsidP="00E20F0D">
      <w:pPr>
        <w:jc w:val="both"/>
      </w:pPr>
      <w:r w:rsidRPr="002F1E1C">
        <w:t>A</w:t>
      </w:r>
      <w:r>
        <w:t xml:space="preserve">nother topic of link level enhancement is PDSCH with SIB1 repetition. </w:t>
      </w:r>
      <w:r w:rsidR="00571D73">
        <w:t xml:space="preserve">Note that PDSCH with SIB1 repetition may be applied without type0-PDCCH CSS repetition. Hence, we need a new UE feature for PDSCH with SIB1 repetition. </w:t>
      </w:r>
    </w:p>
    <w:p w14:paraId="1EC4C96D" w14:textId="7AC631B6" w:rsidR="002F1E1C" w:rsidRPr="00571D73" w:rsidRDefault="00571D73" w:rsidP="00E20F0D">
      <w:pPr>
        <w:jc w:val="both"/>
      </w:pPr>
      <w:r>
        <w:t xml:space="preserve"> </w:t>
      </w:r>
    </w:p>
    <w:p w14:paraId="0C86CC1A" w14:textId="76EF9520" w:rsidR="008F73AB" w:rsidRDefault="008F73AB" w:rsidP="008F73AB">
      <w:pPr>
        <w:jc w:val="both"/>
        <w:rPr>
          <w:i/>
          <w:iCs/>
        </w:rPr>
      </w:pPr>
      <w:r w:rsidRPr="0005489C">
        <w:rPr>
          <w:b/>
          <w:bCs/>
          <w:i/>
          <w:iCs/>
          <w:u w:val="single"/>
        </w:rPr>
        <w:lastRenderedPageBreak/>
        <w:t xml:space="preserve">Proposal </w:t>
      </w:r>
      <w:r>
        <w:rPr>
          <w:b/>
          <w:bCs/>
          <w:i/>
          <w:iCs/>
          <w:u w:val="single"/>
        </w:rPr>
        <w:t>4</w:t>
      </w:r>
      <w:r w:rsidRPr="00737CB5">
        <w:rPr>
          <w:i/>
          <w:iCs/>
        </w:rPr>
        <w:t>:</w:t>
      </w:r>
      <w:r w:rsidRPr="0005489C">
        <w:rPr>
          <w:i/>
          <w:iCs/>
        </w:rPr>
        <w:t xml:space="preserve"> </w:t>
      </w:r>
      <w:r>
        <w:rPr>
          <w:i/>
          <w:iCs/>
        </w:rPr>
        <w:t>Introduce a NR-NTN UE feature for PDSCH with SIB1 repetition.</w:t>
      </w:r>
    </w:p>
    <w:p w14:paraId="0328CC43" w14:textId="77777777" w:rsidR="008F73AB" w:rsidRDefault="008F73AB" w:rsidP="00E20F0D">
      <w:pPr>
        <w:jc w:val="both"/>
        <w:rPr>
          <w:i/>
          <w:iCs/>
        </w:rPr>
      </w:pPr>
    </w:p>
    <w:p w14:paraId="60E738BA" w14:textId="358C38B3" w:rsidR="008F73AB" w:rsidRDefault="008F73AB" w:rsidP="008F73AB">
      <w:pPr>
        <w:pStyle w:val="Heading3"/>
      </w:pPr>
      <w:r>
        <w:t xml:space="preserve">System level enhancement </w:t>
      </w:r>
    </w:p>
    <w:p w14:paraId="3091B55B" w14:textId="2B13167A" w:rsidR="008F73AB" w:rsidRPr="00571D73" w:rsidRDefault="00571D73" w:rsidP="00E20F0D">
      <w:pPr>
        <w:jc w:val="both"/>
        <w:rPr>
          <w:bCs/>
        </w:rPr>
      </w:pPr>
      <w:r>
        <w:t xml:space="preserve">It was agreed </w:t>
      </w:r>
      <w:r>
        <w:fldChar w:fldCharType="begin"/>
      </w:r>
      <w:r>
        <w:instrText xml:space="preserve"> REF _Ref193463404 \r \h  \* MERGEFORMAT </w:instrText>
      </w:r>
      <w:r>
        <w:fldChar w:fldCharType="separate"/>
      </w:r>
      <w:r>
        <w:t>[2]</w:t>
      </w:r>
      <w:r>
        <w:fldChar w:fldCharType="end"/>
      </w:r>
      <w:r>
        <w:t xml:space="preserve"> to support an additional default value of 160 </w:t>
      </w:r>
      <w:proofErr w:type="spellStart"/>
      <w:r>
        <w:t>ms</w:t>
      </w:r>
      <w:proofErr w:type="spellEnd"/>
      <w:r w:rsidRPr="00571D73">
        <w:rPr>
          <w:bCs/>
        </w:rPr>
        <w:t xml:space="preserve"> </w:t>
      </w:r>
      <w:r w:rsidRPr="00C82CD4">
        <w:rPr>
          <w:bCs/>
        </w:rPr>
        <w:t>extended periodicity of the half frames with SS/PBCH blocks assumed by UE during initial access</w:t>
      </w:r>
      <w:r>
        <w:rPr>
          <w:bCs/>
        </w:rPr>
        <w:t xml:space="preserve"> </w:t>
      </w:r>
      <w:r w:rsidRPr="00C82CD4">
        <w:rPr>
          <w:bCs/>
        </w:rPr>
        <w:t>(apart from the existing 20ms value)</w:t>
      </w:r>
      <w:r>
        <w:rPr>
          <w:bCs/>
        </w:rPr>
        <w:t xml:space="preserve">. This involves the detection of SSB under 160 </w:t>
      </w:r>
      <w:proofErr w:type="spellStart"/>
      <w:r>
        <w:rPr>
          <w:bCs/>
        </w:rPr>
        <w:t>ms</w:t>
      </w:r>
      <w:proofErr w:type="spellEnd"/>
      <w:r>
        <w:rPr>
          <w:bCs/>
        </w:rPr>
        <w:t xml:space="preserve"> periodicity. Hence, we think a new UE feature should be defined for supporting extended SSB periodicity. </w:t>
      </w:r>
    </w:p>
    <w:p w14:paraId="599B23F9" w14:textId="77777777" w:rsidR="00571D73" w:rsidRDefault="00571D73" w:rsidP="00E20F0D">
      <w:pPr>
        <w:jc w:val="both"/>
        <w:rPr>
          <w:i/>
          <w:iCs/>
        </w:rPr>
      </w:pPr>
    </w:p>
    <w:p w14:paraId="46D97EB0" w14:textId="3C3C8F7F" w:rsidR="008F73AB" w:rsidRDefault="008F73AB" w:rsidP="00E20F0D">
      <w:pPr>
        <w:jc w:val="both"/>
        <w:rPr>
          <w:i/>
          <w:iCs/>
        </w:rPr>
      </w:pPr>
      <w:r w:rsidRPr="0005489C">
        <w:rPr>
          <w:b/>
          <w:bCs/>
          <w:i/>
          <w:iCs/>
          <w:u w:val="single"/>
        </w:rPr>
        <w:t xml:space="preserve">Proposal </w:t>
      </w:r>
      <w:r>
        <w:rPr>
          <w:b/>
          <w:bCs/>
          <w:i/>
          <w:iCs/>
          <w:u w:val="single"/>
        </w:rPr>
        <w:t>5</w:t>
      </w:r>
      <w:r w:rsidRPr="00737CB5">
        <w:rPr>
          <w:i/>
          <w:iCs/>
        </w:rPr>
        <w:t>:</w:t>
      </w:r>
      <w:r w:rsidRPr="0005489C">
        <w:rPr>
          <w:i/>
          <w:iCs/>
        </w:rPr>
        <w:t xml:space="preserve"> </w:t>
      </w:r>
      <w:r>
        <w:rPr>
          <w:i/>
          <w:iCs/>
        </w:rPr>
        <w:t>Introduce a</w:t>
      </w:r>
      <w:r w:rsidRPr="008F73AB">
        <w:rPr>
          <w:i/>
          <w:iCs/>
        </w:rPr>
        <w:t xml:space="preserve"> </w:t>
      </w:r>
      <w:r>
        <w:rPr>
          <w:i/>
          <w:iCs/>
        </w:rPr>
        <w:t xml:space="preserve">NR-NTN UE feature for supporting extended SSB periodicity. </w:t>
      </w:r>
    </w:p>
    <w:p w14:paraId="74C6D213" w14:textId="77777777" w:rsidR="008F73AB" w:rsidRPr="008F73AB" w:rsidRDefault="008F73AB" w:rsidP="008F73AB"/>
    <w:p w14:paraId="5FA4E7A1" w14:textId="19AFA6E8" w:rsidR="009C6605" w:rsidRDefault="008F73AB" w:rsidP="008F73AB">
      <w:pPr>
        <w:pStyle w:val="Heading2"/>
      </w:pPr>
      <w:r>
        <w:t>Uplink capacity/throughput enhancement</w:t>
      </w:r>
    </w:p>
    <w:p w14:paraId="3AD05081" w14:textId="31039B48" w:rsidR="008F73AB" w:rsidRDefault="00571D73" w:rsidP="008F73AB">
      <w:r>
        <w:t xml:space="preserve">In Rel-19 NR NTN WID </w:t>
      </w:r>
      <w:r>
        <w:fldChar w:fldCharType="begin"/>
      </w:r>
      <w:r>
        <w:instrText xml:space="preserve"> REF _Ref172890851 \r \h </w:instrText>
      </w:r>
      <w:r>
        <w:fldChar w:fldCharType="separate"/>
      </w:r>
      <w:r>
        <w:t>[</w:t>
      </w:r>
      <w:r>
        <w:t>1</w:t>
      </w:r>
      <w:r>
        <w:t>]</w:t>
      </w:r>
      <w:r>
        <w:fldChar w:fldCharType="end"/>
      </w:r>
      <w:r>
        <w:t xml:space="preserve">, one objective is uplink capacity/cell throughput enhancement. </w:t>
      </w:r>
    </w:p>
    <w:p w14:paraId="3D33BE30" w14:textId="77777777" w:rsidR="00571D73" w:rsidRPr="00571D73" w:rsidRDefault="00571D73" w:rsidP="00571D73">
      <w:pPr>
        <w:jc w:val="both"/>
      </w:pPr>
    </w:p>
    <w:tbl>
      <w:tblPr>
        <w:tblStyle w:val="TableGrid"/>
        <w:tblW w:w="0" w:type="auto"/>
        <w:tblLook w:val="04A0" w:firstRow="1" w:lastRow="0" w:firstColumn="1" w:lastColumn="0" w:noHBand="0" w:noVBand="1"/>
      </w:tblPr>
      <w:tblGrid>
        <w:gridCol w:w="9629"/>
      </w:tblGrid>
      <w:tr w:rsidR="00571D73" w:rsidRPr="00571D73" w14:paraId="6EC2411F" w14:textId="77777777" w:rsidTr="00571D73">
        <w:tc>
          <w:tcPr>
            <w:tcW w:w="9629" w:type="dxa"/>
          </w:tcPr>
          <w:p w14:paraId="402F7BF8" w14:textId="77777777" w:rsidR="00571D73" w:rsidRPr="00571D73" w:rsidRDefault="00571D73" w:rsidP="00571D73">
            <w:pPr>
              <w:numPr>
                <w:ilvl w:val="0"/>
                <w:numId w:val="37"/>
              </w:numPr>
              <w:overflowPunct w:val="0"/>
              <w:autoSpaceDE w:val="0"/>
              <w:autoSpaceDN w:val="0"/>
              <w:adjustRightInd w:val="0"/>
              <w:spacing w:line="276" w:lineRule="auto"/>
              <w:jc w:val="both"/>
              <w:textAlignment w:val="baseline"/>
              <w:rPr>
                <w:rFonts w:eastAsia="Calibri"/>
                <w:lang w:eastAsia="ko-KR"/>
              </w:rPr>
            </w:pPr>
            <w:r w:rsidRPr="00571D73">
              <w:rPr>
                <w:rFonts w:eastAsia="Calibri"/>
                <w:lang w:eastAsia="ko-KR"/>
              </w:rPr>
              <w:t>Uplink Capacity/Cell Throughput Enhancement for FR1-NTN [RAN1, RAN2, RAN4]</w:t>
            </w:r>
          </w:p>
          <w:p w14:paraId="78B3AF1C" w14:textId="77777777" w:rsidR="00571D73" w:rsidRPr="00571D73" w:rsidRDefault="00571D73" w:rsidP="00571D73">
            <w:pPr>
              <w:pStyle w:val="ListParagraph"/>
              <w:widowControl w:val="0"/>
              <w:numPr>
                <w:ilvl w:val="0"/>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 xml:space="preserve">Specify Orthogonal Cover Codes (OCC) for DFT-s-OFDM PUSCH at least for multiplexing 2 or 4 UEs when PUSCH repetitions are used </w:t>
            </w:r>
          </w:p>
          <w:p w14:paraId="2051B318"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 xml:space="preserve">Specify necessary </w:t>
            </w:r>
            <w:proofErr w:type="spellStart"/>
            <w:r w:rsidRPr="00571D73">
              <w:rPr>
                <w:rFonts w:ascii="Times New Roman" w:hAnsi="Times New Roman"/>
                <w:sz w:val="24"/>
                <w:szCs w:val="24"/>
              </w:rPr>
              <w:t>signalling</w:t>
            </w:r>
            <w:proofErr w:type="spellEnd"/>
            <w:r w:rsidRPr="00571D73">
              <w:rPr>
                <w:rFonts w:ascii="Times New Roman" w:hAnsi="Times New Roman"/>
                <w:sz w:val="24"/>
                <w:szCs w:val="24"/>
              </w:rPr>
              <w:t xml:space="preserve"> </w:t>
            </w:r>
          </w:p>
          <w:p w14:paraId="7950652D"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Update RF requirements accordingly, if needed</w:t>
            </w:r>
          </w:p>
          <w:p w14:paraId="1C4657CD" w14:textId="77777777" w:rsidR="00571D73" w:rsidRPr="00571D73" w:rsidRDefault="00571D73" w:rsidP="00571D73">
            <w:pPr>
              <w:pStyle w:val="ListParagraph"/>
              <w:widowControl w:val="0"/>
              <w:numPr>
                <w:ilvl w:val="0"/>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Notes for this objective:</w:t>
            </w:r>
          </w:p>
          <w:p w14:paraId="51A30EE4"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The enhancement is not targeting improvements/impacts of MU-MIMO capability</w:t>
            </w:r>
          </w:p>
          <w:p w14:paraId="777F1C3D"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The enhancement is not targeted to PUSCH DMRS</w:t>
            </w:r>
          </w:p>
          <w:p w14:paraId="626B4113"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No enhancement for initial access</w:t>
            </w:r>
          </w:p>
          <w:p w14:paraId="47AC6BEA" w14:textId="77777777"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Enhancements to PRACH are not in scope.</w:t>
            </w:r>
          </w:p>
          <w:p w14:paraId="1B322BAD" w14:textId="281EC9AB" w:rsidR="00571D73" w:rsidRPr="00571D73" w:rsidRDefault="00571D73" w:rsidP="00571D73">
            <w:pPr>
              <w:pStyle w:val="ListParagraph"/>
              <w:widowControl w:val="0"/>
              <w:numPr>
                <w:ilvl w:val="1"/>
                <w:numId w:val="38"/>
              </w:numPr>
              <w:spacing w:line="276" w:lineRule="auto"/>
              <w:contextualSpacing/>
              <w:jc w:val="both"/>
              <w:rPr>
                <w:rFonts w:ascii="Times New Roman" w:hAnsi="Times New Roman"/>
                <w:sz w:val="24"/>
                <w:szCs w:val="24"/>
              </w:rPr>
            </w:pPr>
            <w:r w:rsidRPr="00571D73">
              <w:rPr>
                <w:rFonts w:ascii="Times New Roman" w:hAnsi="Times New Roman"/>
                <w:sz w:val="24"/>
                <w:szCs w:val="24"/>
              </w:rPr>
              <w:t>This feature may be applicable for UEs operating in terrestrial networks based on a common design</w:t>
            </w:r>
          </w:p>
        </w:tc>
      </w:tr>
    </w:tbl>
    <w:p w14:paraId="41947AA2" w14:textId="77777777" w:rsidR="00571D73" w:rsidRDefault="00571D73" w:rsidP="008F73AB"/>
    <w:p w14:paraId="6FB66DA4" w14:textId="6AD2B73F" w:rsidR="00571D73" w:rsidRDefault="00571D73" w:rsidP="00AF18A8">
      <w:pPr>
        <w:jc w:val="both"/>
      </w:pPr>
      <w:r>
        <w:t xml:space="preserve">It was agreed to support inter-slot OCC with OCC length 2 and OCC length 4. Since it was agreed that there will be separate UE capabilities for OCC length 2 and OCC length 4, we think 2 separate UE features should be defined for </w:t>
      </w:r>
      <w:r w:rsidRPr="00571D73">
        <w:t xml:space="preserve">inter-slot OCC-based PUSCH with OCC length 2 and inter-slot OCC-based PUSCH with OCC length 4, respectively. </w:t>
      </w:r>
      <w:r>
        <w:t xml:space="preserve">Hence, we have the following proposals. </w:t>
      </w:r>
    </w:p>
    <w:p w14:paraId="411D946D" w14:textId="77777777" w:rsidR="00571D73" w:rsidRDefault="00571D73" w:rsidP="008F73AB"/>
    <w:tbl>
      <w:tblPr>
        <w:tblStyle w:val="TableGrid"/>
        <w:tblW w:w="0" w:type="auto"/>
        <w:tblLook w:val="04A0" w:firstRow="1" w:lastRow="0" w:firstColumn="1" w:lastColumn="0" w:noHBand="0" w:noVBand="1"/>
      </w:tblPr>
      <w:tblGrid>
        <w:gridCol w:w="9629"/>
      </w:tblGrid>
      <w:tr w:rsidR="008F73AB" w14:paraId="268E402A" w14:textId="77777777" w:rsidTr="008F73AB">
        <w:tc>
          <w:tcPr>
            <w:tcW w:w="9629" w:type="dxa"/>
          </w:tcPr>
          <w:p w14:paraId="5F841DC3" w14:textId="41C93A1F" w:rsidR="008F73AB" w:rsidRPr="007E5C34" w:rsidRDefault="008F73AB" w:rsidP="008F73AB">
            <w:pPr>
              <w:jc w:val="both"/>
              <w:rPr>
                <w:color w:val="000000"/>
                <w:kern w:val="24"/>
              </w:rPr>
            </w:pPr>
            <w:r>
              <w:rPr>
                <w:highlight w:val="green"/>
              </w:rPr>
              <w:t xml:space="preserve">RAN1 #119 </w:t>
            </w:r>
            <w:r w:rsidRPr="007E5C34">
              <w:rPr>
                <w:highlight w:val="green"/>
              </w:rPr>
              <w:t>Agreement</w:t>
            </w:r>
          </w:p>
          <w:p w14:paraId="6A769921" w14:textId="77777777" w:rsidR="008F73AB" w:rsidRPr="007E5C34" w:rsidRDefault="008F73AB" w:rsidP="008F73AB">
            <w:pPr>
              <w:jc w:val="both"/>
              <w:rPr>
                <w:rFonts w:eastAsia="DengXian"/>
              </w:rPr>
            </w:pPr>
            <w:r w:rsidRPr="007E5C34">
              <w:t>RAN1 to confirm the working assumption of RAN1#118bis with revisions as follows:</w:t>
            </w:r>
          </w:p>
          <w:p w14:paraId="62DD7847" w14:textId="77777777" w:rsidR="008F73AB" w:rsidRPr="007E5C34" w:rsidRDefault="008F73AB" w:rsidP="008F73AB">
            <w:pPr>
              <w:numPr>
                <w:ilvl w:val="0"/>
                <w:numId w:val="107"/>
              </w:numPr>
              <w:jc w:val="both"/>
              <w:rPr>
                <w:lang w:eastAsia="x-none"/>
              </w:rPr>
            </w:pPr>
            <w:r w:rsidRPr="007E5C34">
              <w:rPr>
                <w:lang w:eastAsia="x-none"/>
              </w:rPr>
              <w:t>Support OCC length 2 with inter-slot OCC to multiplex up to 2 UEs.</w:t>
            </w:r>
          </w:p>
          <w:p w14:paraId="655C2E35" w14:textId="77777777" w:rsidR="008F73AB" w:rsidRPr="008F73AB" w:rsidRDefault="008F73AB" w:rsidP="008F73AB">
            <w:pPr>
              <w:numPr>
                <w:ilvl w:val="0"/>
                <w:numId w:val="107"/>
              </w:numPr>
              <w:jc w:val="both"/>
              <w:rPr>
                <w:lang w:eastAsia="x-none"/>
              </w:rPr>
            </w:pPr>
            <w:r w:rsidRPr="008F73AB">
              <w:rPr>
                <w:lang w:eastAsia="x-none"/>
              </w:rPr>
              <w:t>Support Option 1: inter-slot OCC with OCC length 4 to multiplex up to 4 UEs using Hadamard sequences</w:t>
            </w:r>
          </w:p>
          <w:p w14:paraId="1C658F1B" w14:textId="77777777" w:rsidR="008F73AB" w:rsidRPr="007E5C34" w:rsidRDefault="008F73AB" w:rsidP="008F73AB">
            <w:pPr>
              <w:numPr>
                <w:ilvl w:val="0"/>
                <w:numId w:val="107"/>
              </w:numPr>
              <w:jc w:val="both"/>
              <w:rPr>
                <w:lang w:eastAsia="x-none"/>
              </w:rPr>
            </w:pPr>
            <w:r w:rsidRPr="007E5C34">
              <w:rPr>
                <w:lang w:eastAsia="x-none"/>
              </w:rPr>
              <w:t>RAN1 does not pursue Option 2: Intra-symbol pre-DFT OCC with OCC length 4 to multiplex up to 4 UEs.</w:t>
            </w:r>
          </w:p>
          <w:p w14:paraId="7F2FCF34" w14:textId="77777777" w:rsidR="008F73AB" w:rsidRPr="007E5C34" w:rsidRDefault="008F73AB" w:rsidP="008F73AB">
            <w:pPr>
              <w:numPr>
                <w:ilvl w:val="0"/>
                <w:numId w:val="107"/>
              </w:numPr>
              <w:jc w:val="both"/>
              <w:rPr>
                <w:lang w:eastAsia="x-none"/>
              </w:rPr>
            </w:pPr>
            <w:r w:rsidRPr="007E5C34">
              <w:rPr>
                <w:lang w:eastAsia="x-none"/>
              </w:rPr>
              <w:t>RAN1 does not pursue Option 3: Combination of Inter-slot OCC with OCC length 2 and intra-symbol pre-DFT OCC with OCC length 2 to multiplex up to 4 UEs.</w:t>
            </w:r>
          </w:p>
          <w:p w14:paraId="682CFA45" w14:textId="77777777" w:rsidR="008F73AB" w:rsidRPr="007E5C34" w:rsidRDefault="008F73AB" w:rsidP="008F73AB">
            <w:pPr>
              <w:tabs>
                <w:tab w:val="left" w:pos="1701"/>
              </w:tabs>
              <w:jc w:val="both"/>
              <w:rPr>
                <w:rFonts w:eastAsia="Calibri"/>
              </w:rPr>
            </w:pPr>
            <w:r w:rsidRPr="008F73AB">
              <w:rPr>
                <w:rFonts w:eastAsia="Calibri"/>
                <w:highlight w:val="cyan"/>
              </w:rPr>
              <w:t>Note 1: there will be separate UE capabilities for OCC length 2 and OCC length 4, where UE capability for OCC length 2 is a prerequisite for UE capability for OCC length 4.</w:t>
            </w:r>
          </w:p>
          <w:p w14:paraId="208A16FD" w14:textId="77777777" w:rsidR="008F73AB" w:rsidRPr="007E5C34" w:rsidRDefault="008F73AB" w:rsidP="008F73AB">
            <w:pPr>
              <w:jc w:val="both"/>
              <w:rPr>
                <w:rFonts w:eastAsia="SimSun"/>
              </w:rPr>
            </w:pPr>
            <w:r w:rsidRPr="007E5C34">
              <w:t xml:space="preserve">Note 2: </w:t>
            </w:r>
            <w:r w:rsidRPr="007E5C34">
              <w:rPr>
                <w:rFonts w:eastAsia="SimSun"/>
              </w:rPr>
              <w:t>gNB can ensure the performance of Option 1 by UE grouping with similar CFO (e.g. maximum differential CFO of 50 or 100 Hz or 200 Hz). Without CFO grouping (e.g. maximum differential CFO of 400 Hz), the performance of option 1 is degraded</w:t>
            </w:r>
            <w:r w:rsidRPr="007E5C34">
              <w:t xml:space="preserve"> by at least 1 dB in several </w:t>
            </w:r>
            <w:r w:rsidRPr="007E5C34">
              <w:lastRenderedPageBreak/>
              <w:t>cases</w:t>
            </w:r>
            <w:r w:rsidRPr="007E5C34">
              <w:rPr>
                <w:rFonts w:eastAsia="SimSun"/>
              </w:rPr>
              <w:t>. For CFO grouping, several companies in RAN1 state that CFO grouping is feasible based on network implementation without any new specification impact.</w:t>
            </w:r>
          </w:p>
          <w:p w14:paraId="6CA0AD4B" w14:textId="77777777" w:rsidR="008F73AB" w:rsidRPr="007E5C34" w:rsidRDefault="008F73AB" w:rsidP="008F73AB">
            <w:pPr>
              <w:numPr>
                <w:ilvl w:val="0"/>
                <w:numId w:val="108"/>
              </w:numPr>
              <w:jc w:val="both"/>
              <w:rPr>
                <w:rFonts w:eastAsia="SimSun"/>
              </w:rPr>
            </w:pPr>
            <w:r w:rsidRPr="007E5C34">
              <w:rPr>
                <w:rFonts w:eastAsia="SimSun"/>
              </w:rPr>
              <w:t>RAN1 assumes no specification impact for CFO grouping</w:t>
            </w:r>
          </w:p>
          <w:p w14:paraId="6B24F7BA" w14:textId="77777777" w:rsidR="008F73AB" w:rsidRPr="007E5C34" w:rsidRDefault="008F73AB" w:rsidP="008F73AB">
            <w:pPr>
              <w:numPr>
                <w:ilvl w:val="0"/>
                <w:numId w:val="108"/>
              </w:numPr>
              <w:jc w:val="both"/>
              <w:rPr>
                <w:rFonts w:eastAsia="SimSun"/>
              </w:rPr>
            </w:pPr>
            <w:r w:rsidRPr="007E5C34">
              <w:rPr>
                <w:rFonts w:eastAsia="SimSun"/>
              </w:rPr>
              <w:t>RAN1 does not pursue closed-loop frequency adjustment commands.</w:t>
            </w:r>
          </w:p>
          <w:p w14:paraId="104E4A8A" w14:textId="1275FAC2" w:rsidR="008F73AB" w:rsidRPr="008F73AB" w:rsidRDefault="008F73AB" w:rsidP="008F73AB">
            <w:pPr>
              <w:numPr>
                <w:ilvl w:val="0"/>
                <w:numId w:val="108"/>
              </w:numPr>
              <w:jc w:val="both"/>
              <w:rPr>
                <w:rFonts w:eastAsia="SimSun"/>
              </w:rPr>
            </w:pPr>
            <w:r w:rsidRPr="007E5C34">
              <w:rPr>
                <w:rFonts w:eastAsia="SimSun"/>
              </w:rPr>
              <w:t>RAN1 assumes that RAN4 does not define new UE requirements for CFO.</w:t>
            </w:r>
          </w:p>
        </w:tc>
      </w:tr>
    </w:tbl>
    <w:p w14:paraId="62EFAC38" w14:textId="77777777" w:rsidR="008F73AB" w:rsidRPr="008F73AB" w:rsidRDefault="008F73AB" w:rsidP="008F73AB"/>
    <w:p w14:paraId="1D845116" w14:textId="51C382C3" w:rsidR="00F306CE" w:rsidRDefault="00F306CE" w:rsidP="00F306CE">
      <w:pPr>
        <w:jc w:val="both"/>
      </w:pPr>
      <w:r>
        <w:rPr>
          <w:b/>
          <w:bCs/>
          <w:i/>
          <w:iCs/>
          <w:u w:val="single"/>
        </w:rPr>
        <w:t>Proposal</w:t>
      </w:r>
      <w:r w:rsidRPr="003F245C">
        <w:rPr>
          <w:b/>
          <w:bCs/>
          <w:i/>
          <w:iCs/>
          <w:u w:val="single"/>
        </w:rPr>
        <w:t xml:space="preserve"> </w:t>
      </w:r>
      <w:r>
        <w:rPr>
          <w:b/>
          <w:bCs/>
          <w:i/>
          <w:iCs/>
          <w:u w:val="single"/>
        </w:rPr>
        <w:t>6:</w:t>
      </w:r>
      <w:r>
        <w:rPr>
          <w:i/>
          <w:iCs/>
        </w:rPr>
        <w:t xml:space="preserve"> Introduce a</w:t>
      </w:r>
      <w:r w:rsidRPr="008F73AB">
        <w:rPr>
          <w:i/>
          <w:iCs/>
        </w:rPr>
        <w:t xml:space="preserve"> </w:t>
      </w:r>
      <w:r>
        <w:rPr>
          <w:i/>
          <w:iCs/>
        </w:rPr>
        <w:t xml:space="preserve">NR-NTN UE feature for inter-slot OCC-based PUSCH repetition with OCC length 2. </w:t>
      </w:r>
    </w:p>
    <w:p w14:paraId="7827729C" w14:textId="77777777" w:rsidR="00F306CE" w:rsidRDefault="00F306CE" w:rsidP="00F306CE">
      <w:pPr>
        <w:jc w:val="both"/>
        <w:rPr>
          <w:bCs/>
          <w:i/>
          <w:iCs/>
        </w:rPr>
      </w:pPr>
    </w:p>
    <w:p w14:paraId="1C64BEAA" w14:textId="547C4C14" w:rsidR="00F306CE" w:rsidRDefault="00F306CE" w:rsidP="00F306CE">
      <w:pPr>
        <w:jc w:val="both"/>
      </w:pPr>
      <w:r>
        <w:rPr>
          <w:b/>
          <w:bCs/>
          <w:i/>
          <w:iCs/>
          <w:u w:val="single"/>
        </w:rPr>
        <w:t>Proposal</w:t>
      </w:r>
      <w:r w:rsidRPr="003F245C">
        <w:rPr>
          <w:b/>
          <w:bCs/>
          <w:i/>
          <w:iCs/>
          <w:u w:val="single"/>
        </w:rPr>
        <w:t xml:space="preserve"> </w:t>
      </w:r>
      <w:r>
        <w:rPr>
          <w:b/>
          <w:bCs/>
          <w:i/>
          <w:iCs/>
          <w:u w:val="single"/>
        </w:rPr>
        <w:t>7:</w:t>
      </w:r>
      <w:r>
        <w:rPr>
          <w:i/>
          <w:iCs/>
        </w:rPr>
        <w:t xml:space="preserve"> Introduce a NR-NTN UE feature for inter-slot OCC-based PUSCH repetition with OCC length 4. </w:t>
      </w:r>
    </w:p>
    <w:p w14:paraId="51DE7E31" w14:textId="77777777" w:rsidR="008F73AB" w:rsidRDefault="008F73AB" w:rsidP="00490E89">
      <w:pPr>
        <w:jc w:val="both"/>
        <w:rPr>
          <w:bCs/>
          <w:i/>
          <w:iCs/>
        </w:rPr>
      </w:pPr>
    </w:p>
    <w:p w14:paraId="6F2C904D" w14:textId="77777777" w:rsidR="00571D73" w:rsidRDefault="00571D73" w:rsidP="00571D73">
      <w:pPr>
        <w:pStyle w:val="Heading2"/>
      </w:pPr>
      <w:r>
        <w:t>Support of Redcap/</w:t>
      </w:r>
      <w:proofErr w:type="spellStart"/>
      <w:r>
        <w:t>eRedcap</w:t>
      </w:r>
      <w:proofErr w:type="spellEnd"/>
      <w:r>
        <w:t xml:space="preserve"> UEs</w:t>
      </w:r>
    </w:p>
    <w:p w14:paraId="1738D07D" w14:textId="0E1EE8A4" w:rsidR="00D92A15" w:rsidRDefault="00D92A15" w:rsidP="00490E89">
      <w:pPr>
        <w:jc w:val="both"/>
        <w:rPr>
          <w:rFonts w:eastAsia="Calibri"/>
        </w:rPr>
      </w:pPr>
      <w:r w:rsidRPr="00D92A15">
        <w:rPr>
          <w:rFonts w:eastAsia="Calibri"/>
        </w:rPr>
        <w:t>For supporting the HD-FDD (e)</w:t>
      </w:r>
      <w:proofErr w:type="spellStart"/>
      <w:r w:rsidRPr="00D92A15">
        <w:rPr>
          <w:rFonts w:eastAsia="Calibri"/>
        </w:rPr>
        <w:t>RedCap</w:t>
      </w:r>
      <w:proofErr w:type="spellEnd"/>
      <w:r w:rsidRPr="00D92A15">
        <w:rPr>
          <w:rFonts w:eastAsia="Calibri"/>
        </w:rPr>
        <w:t xml:space="preserve"> UE in FR1-NTN, RAN1 agreed that collision case 3 and collision case 4 are not considered as error cases. The priority rule for collision case 3 was defined during the RAN1#119 meeting, and working assumption for the priority rule of collision case 4 was</w:t>
      </w:r>
      <w:r>
        <w:rPr>
          <w:rFonts w:eastAsia="Calibri"/>
        </w:rPr>
        <w:t xml:space="preserve"> mad</w:t>
      </w:r>
      <w:r w:rsidR="00F306CE">
        <w:rPr>
          <w:rFonts w:eastAsia="Calibri"/>
        </w:rPr>
        <w:t>e</w:t>
      </w:r>
      <w:r w:rsidRPr="00D92A15">
        <w:rPr>
          <w:rFonts w:eastAsia="Calibri" w:hint="eastAsia"/>
        </w:rPr>
        <w:t xml:space="preserve"> </w:t>
      </w:r>
      <w:r w:rsidRPr="00D92A15">
        <w:rPr>
          <w:rFonts w:eastAsia="Calibri"/>
        </w:rPr>
        <w:t>during the RAN1#120 meeting. The design principles are the same for both collision cases. Therefore, introducing a single UE feature is sufficient to handle both collision cases.</w:t>
      </w:r>
    </w:p>
    <w:p w14:paraId="414B32A9" w14:textId="77777777" w:rsidR="005B0F50" w:rsidRDefault="005B0F50" w:rsidP="005B0F50">
      <w:pPr>
        <w:jc w:val="both"/>
        <w:rPr>
          <w:b/>
          <w:bCs/>
          <w:i/>
          <w:iCs/>
          <w:u w:val="single"/>
        </w:rPr>
      </w:pPr>
    </w:p>
    <w:p w14:paraId="3C6FA635" w14:textId="17849CC9" w:rsidR="005B0F50" w:rsidRDefault="005B0F50" w:rsidP="005B0F50">
      <w:pPr>
        <w:jc w:val="both"/>
      </w:pPr>
      <w:r>
        <w:rPr>
          <w:b/>
          <w:bCs/>
          <w:i/>
          <w:iCs/>
          <w:u w:val="single"/>
        </w:rPr>
        <w:t>Proposal</w:t>
      </w:r>
      <w:r w:rsidRPr="003F245C">
        <w:rPr>
          <w:b/>
          <w:bCs/>
          <w:i/>
          <w:iCs/>
          <w:u w:val="single"/>
        </w:rPr>
        <w:t xml:space="preserve"> </w:t>
      </w:r>
      <w:r>
        <w:rPr>
          <w:b/>
          <w:bCs/>
          <w:i/>
          <w:iCs/>
          <w:u w:val="single"/>
        </w:rPr>
        <w:t>8:</w:t>
      </w:r>
      <w:r>
        <w:rPr>
          <w:i/>
          <w:iCs/>
        </w:rPr>
        <w:t xml:space="preserve"> Introduce a NR-NTN UE feature for handling collision case 3 and collision case 4 for HD-FDD (e)</w:t>
      </w:r>
      <w:proofErr w:type="spellStart"/>
      <w:r>
        <w:rPr>
          <w:i/>
          <w:iCs/>
        </w:rPr>
        <w:t>RedCap</w:t>
      </w:r>
      <w:proofErr w:type="spellEnd"/>
      <w:r>
        <w:rPr>
          <w:i/>
          <w:iCs/>
        </w:rPr>
        <w:t xml:space="preserve"> UE operation in FR1. </w:t>
      </w:r>
    </w:p>
    <w:p w14:paraId="05760EC6" w14:textId="77777777" w:rsidR="005B0F50" w:rsidRPr="00490E89" w:rsidRDefault="005B0F50" w:rsidP="00490E89">
      <w:pPr>
        <w:jc w:val="both"/>
        <w:rPr>
          <w:bCs/>
          <w:i/>
          <w:iCs/>
        </w:rPr>
      </w:pPr>
    </w:p>
    <w:p w14:paraId="2896E657" w14:textId="2DF29AD0" w:rsidR="00854A60" w:rsidRPr="00A6576F" w:rsidRDefault="009C5A97" w:rsidP="00FB330B">
      <w:pPr>
        <w:pStyle w:val="Heading1"/>
      </w:pPr>
      <w:r w:rsidRPr="00A6576F">
        <w:t>Conclusion</w:t>
      </w:r>
    </w:p>
    <w:p w14:paraId="7973EDF6" w14:textId="6BD81FE8" w:rsidR="0064641E" w:rsidRDefault="00A04318" w:rsidP="00BB4346">
      <w:pPr>
        <w:jc w:val="both"/>
      </w:pPr>
      <w:r>
        <w:t xml:space="preserve">In this contribution, </w:t>
      </w:r>
      <w:r w:rsidR="00F2767C">
        <w:t xml:space="preserve">we provided our views </w:t>
      </w:r>
      <w:r w:rsidR="00972C43">
        <w:t xml:space="preserve">on </w:t>
      </w:r>
      <w:r w:rsidR="008F73AB">
        <w:t>Rel-19 NR-NTN UE features</w:t>
      </w:r>
      <w:r w:rsidR="00F2767C">
        <w:t xml:space="preserve">. </w:t>
      </w:r>
      <w:r>
        <w:t>Our</w:t>
      </w:r>
      <w:r w:rsidR="000D011A">
        <w:t xml:space="preserve"> </w:t>
      </w:r>
      <w:r>
        <w:t>proposals are as follows:</w:t>
      </w:r>
    </w:p>
    <w:p w14:paraId="51A2196D" w14:textId="77777777" w:rsidR="00F306CE" w:rsidRDefault="00F306CE" w:rsidP="00F306CE">
      <w:pPr>
        <w:jc w:val="both"/>
        <w:rPr>
          <w:b/>
          <w:bCs/>
          <w:i/>
          <w:iCs/>
          <w:u w:val="single"/>
        </w:rPr>
      </w:pPr>
    </w:p>
    <w:p w14:paraId="301D2E8B" w14:textId="1C5DB2D3" w:rsidR="00F306CE" w:rsidRDefault="00F306CE" w:rsidP="00F306CE">
      <w:pPr>
        <w:jc w:val="both"/>
        <w:rPr>
          <w:i/>
          <w:iCs/>
        </w:rPr>
      </w:pPr>
      <w:r w:rsidRPr="0005489C">
        <w:rPr>
          <w:b/>
          <w:bCs/>
          <w:i/>
          <w:iCs/>
          <w:u w:val="single"/>
        </w:rPr>
        <w:t xml:space="preserve">Proposal </w:t>
      </w:r>
      <w:r>
        <w:rPr>
          <w:b/>
          <w:bCs/>
          <w:i/>
          <w:iCs/>
          <w:u w:val="single"/>
        </w:rPr>
        <w:t>1</w:t>
      </w:r>
      <w:r w:rsidRPr="00737CB5">
        <w:rPr>
          <w:i/>
          <w:iCs/>
        </w:rPr>
        <w:t>:</w:t>
      </w:r>
      <w:r w:rsidRPr="0005489C">
        <w:rPr>
          <w:i/>
          <w:iCs/>
        </w:rPr>
        <w:t xml:space="preserve"> </w:t>
      </w:r>
      <w:r>
        <w:rPr>
          <w:i/>
          <w:iCs/>
        </w:rPr>
        <w:t>Introduce a</w:t>
      </w:r>
      <w:r w:rsidRPr="008F73AB">
        <w:rPr>
          <w:i/>
          <w:iCs/>
        </w:rPr>
        <w:t xml:space="preserve"> </w:t>
      </w:r>
      <w:r>
        <w:rPr>
          <w:i/>
          <w:iCs/>
        </w:rPr>
        <w:t>NR-NTN UE feature for inter-slot type0-</w:t>
      </w:r>
      <w:r w:rsidRPr="0005489C">
        <w:rPr>
          <w:i/>
          <w:iCs/>
        </w:rPr>
        <w:t>PDCCH</w:t>
      </w:r>
      <w:r>
        <w:rPr>
          <w:i/>
          <w:iCs/>
        </w:rPr>
        <w:t xml:space="preserve"> CSS repetition. </w:t>
      </w:r>
    </w:p>
    <w:p w14:paraId="6A8F4F21" w14:textId="77777777" w:rsidR="00F306CE" w:rsidRDefault="00F306CE" w:rsidP="00F306CE">
      <w:pPr>
        <w:jc w:val="both"/>
        <w:rPr>
          <w:i/>
          <w:iCs/>
        </w:rPr>
      </w:pPr>
    </w:p>
    <w:p w14:paraId="16DB8D84" w14:textId="77777777" w:rsidR="00F306CE" w:rsidRDefault="00F306CE" w:rsidP="00F306CE">
      <w:pPr>
        <w:jc w:val="both"/>
        <w:rPr>
          <w:i/>
          <w:iCs/>
        </w:rPr>
      </w:pPr>
      <w:r w:rsidRPr="0005489C">
        <w:rPr>
          <w:b/>
          <w:bCs/>
          <w:i/>
          <w:iCs/>
          <w:u w:val="single"/>
        </w:rPr>
        <w:t xml:space="preserve">Proposal </w:t>
      </w:r>
      <w:r>
        <w:rPr>
          <w:b/>
          <w:bCs/>
          <w:i/>
          <w:iCs/>
          <w:u w:val="single"/>
        </w:rPr>
        <w:t>2</w:t>
      </w:r>
      <w:r w:rsidRPr="00737CB5">
        <w:rPr>
          <w:i/>
          <w:iCs/>
        </w:rPr>
        <w:t>:</w:t>
      </w:r>
      <w:r w:rsidRPr="0005489C">
        <w:rPr>
          <w:i/>
          <w:iCs/>
        </w:rPr>
        <w:t xml:space="preserve"> </w:t>
      </w:r>
      <w:r>
        <w:rPr>
          <w:i/>
          <w:iCs/>
        </w:rPr>
        <w:t xml:space="preserve">Introduce a NR-NTN UE feature for </w:t>
      </w:r>
      <w:r w:rsidRPr="0005489C">
        <w:rPr>
          <w:i/>
          <w:iCs/>
        </w:rPr>
        <w:t>PDCCH</w:t>
      </w:r>
      <w:r>
        <w:rPr>
          <w:i/>
          <w:iCs/>
        </w:rPr>
        <w:t xml:space="preserve"> CSS (except type-0 and type-3) repetition.</w:t>
      </w:r>
    </w:p>
    <w:p w14:paraId="42B5BD8F" w14:textId="77777777" w:rsidR="00F306CE" w:rsidRPr="002F1E1C" w:rsidRDefault="00F306CE" w:rsidP="00F306CE">
      <w:pPr>
        <w:jc w:val="both"/>
      </w:pPr>
    </w:p>
    <w:p w14:paraId="5135E9F8" w14:textId="77777777" w:rsidR="00F306CE" w:rsidRDefault="00F306CE" w:rsidP="00F306CE">
      <w:pPr>
        <w:jc w:val="both"/>
        <w:rPr>
          <w:i/>
          <w:iCs/>
        </w:rPr>
      </w:pPr>
      <w:r w:rsidRPr="0005489C">
        <w:rPr>
          <w:b/>
          <w:bCs/>
          <w:i/>
          <w:iCs/>
          <w:u w:val="single"/>
        </w:rPr>
        <w:t xml:space="preserve">Proposal </w:t>
      </w:r>
      <w:r>
        <w:rPr>
          <w:b/>
          <w:bCs/>
          <w:i/>
          <w:iCs/>
          <w:u w:val="single"/>
        </w:rPr>
        <w:t>3</w:t>
      </w:r>
      <w:r w:rsidRPr="00737CB5">
        <w:rPr>
          <w:i/>
          <w:iCs/>
        </w:rPr>
        <w:t>:</w:t>
      </w:r>
      <w:r w:rsidRPr="0005489C">
        <w:rPr>
          <w:i/>
          <w:iCs/>
        </w:rPr>
        <w:t xml:space="preserve"> </w:t>
      </w:r>
      <w:r>
        <w:rPr>
          <w:i/>
          <w:iCs/>
        </w:rPr>
        <w:t>Introduce a NR-NTN UE feature for PDSCH with Msg4 repetition.</w:t>
      </w:r>
    </w:p>
    <w:p w14:paraId="265E0BF4" w14:textId="77777777" w:rsidR="00F306CE" w:rsidRDefault="00F306CE" w:rsidP="00F306CE"/>
    <w:p w14:paraId="5EAA7F04" w14:textId="77777777" w:rsidR="00F306CE" w:rsidRDefault="00F306CE" w:rsidP="00F306CE">
      <w:pPr>
        <w:jc w:val="both"/>
        <w:rPr>
          <w:i/>
          <w:iCs/>
        </w:rPr>
      </w:pPr>
      <w:r w:rsidRPr="0005489C">
        <w:rPr>
          <w:b/>
          <w:bCs/>
          <w:i/>
          <w:iCs/>
          <w:u w:val="single"/>
        </w:rPr>
        <w:t xml:space="preserve">Proposal </w:t>
      </w:r>
      <w:r>
        <w:rPr>
          <w:b/>
          <w:bCs/>
          <w:i/>
          <w:iCs/>
          <w:u w:val="single"/>
        </w:rPr>
        <w:t>4</w:t>
      </w:r>
      <w:r w:rsidRPr="00737CB5">
        <w:rPr>
          <w:i/>
          <w:iCs/>
        </w:rPr>
        <w:t>:</w:t>
      </w:r>
      <w:r w:rsidRPr="0005489C">
        <w:rPr>
          <w:i/>
          <w:iCs/>
        </w:rPr>
        <w:t xml:space="preserve"> </w:t>
      </w:r>
      <w:r>
        <w:rPr>
          <w:i/>
          <w:iCs/>
        </w:rPr>
        <w:t>Introduce a NR-NTN UE feature for PDSCH with SIB1 repetition.</w:t>
      </w:r>
    </w:p>
    <w:p w14:paraId="56CBACA1" w14:textId="77777777" w:rsidR="00F306CE" w:rsidRDefault="00F306CE" w:rsidP="00F306CE"/>
    <w:p w14:paraId="1109CA93" w14:textId="77777777" w:rsidR="00F306CE" w:rsidRDefault="00F306CE" w:rsidP="00F306CE">
      <w:pPr>
        <w:jc w:val="both"/>
        <w:rPr>
          <w:i/>
          <w:iCs/>
        </w:rPr>
      </w:pPr>
      <w:r w:rsidRPr="0005489C">
        <w:rPr>
          <w:b/>
          <w:bCs/>
          <w:i/>
          <w:iCs/>
          <w:u w:val="single"/>
        </w:rPr>
        <w:t xml:space="preserve">Proposal </w:t>
      </w:r>
      <w:r>
        <w:rPr>
          <w:b/>
          <w:bCs/>
          <w:i/>
          <w:iCs/>
          <w:u w:val="single"/>
        </w:rPr>
        <w:t>5</w:t>
      </w:r>
      <w:r w:rsidRPr="00737CB5">
        <w:rPr>
          <w:i/>
          <w:iCs/>
        </w:rPr>
        <w:t>:</w:t>
      </w:r>
      <w:r w:rsidRPr="0005489C">
        <w:rPr>
          <w:i/>
          <w:iCs/>
        </w:rPr>
        <w:t xml:space="preserve"> </w:t>
      </w:r>
      <w:r>
        <w:rPr>
          <w:i/>
          <w:iCs/>
        </w:rPr>
        <w:t>Introduce a</w:t>
      </w:r>
      <w:r w:rsidRPr="008F73AB">
        <w:rPr>
          <w:i/>
          <w:iCs/>
        </w:rPr>
        <w:t xml:space="preserve"> </w:t>
      </w:r>
      <w:r>
        <w:rPr>
          <w:i/>
          <w:iCs/>
        </w:rPr>
        <w:t xml:space="preserve">NR-NTN UE feature for supporting extended SSB periodicity. </w:t>
      </w:r>
    </w:p>
    <w:p w14:paraId="5D2D343C" w14:textId="77777777" w:rsidR="00F306CE" w:rsidRPr="008F73AB" w:rsidRDefault="00F306CE" w:rsidP="00F306CE"/>
    <w:p w14:paraId="00FD50E8" w14:textId="4DD7B72F" w:rsidR="00F306CE" w:rsidRDefault="00F306CE" w:rsidP="00F306CE">
      <w:pPr>
        <w:jc w:val="both"/>
      </w:pPr>
      <w:r>
        <w:rPr>
          <w:b/>
          <w:bCs/>
          <w:i/>
          <w:iCs/>
          <w:u w:val="single"/>
        </w:rPr>
        <w:t>Proposal</w:t>
      </w:r>
      <w:r w:rsidRPr="003F245C">
        <w:rPr>
          <w:b/>
          <w:bCs/>
          <w:i/>
          <w:iCs/>
          <w:u w:val="single"/>
        </w:rPr>
        <w:t xml:space="preserve"> </w:t>
      </w:r>
      <w:r>
        <w:rPr>
          <w:b/>
          <w:bCs/>
          <w:i/>
          <w:iCs/>
          <w:u w:val="single"/>
        </w:rPr>
        <w:t>6:</w:t>
      </w:r>
      <w:r>
        <w:rPr>
          <w:i/>
          <w:iCs/>
        </w:rPr>
        <w:t xml:space="preserve"> Introduce a</w:t>
      </w:r>
      <w:r w:rsidRPr="008F73AB">
        <w:rPr>
          <w:i/>
          <w:iCs/>
        </w:rPr>
        <w:t xml:space="preserve"> </w:t>
      </w:r>
      <w:r>
        <w:rPr>
          <w:i/>
          <w:iCs/>
        </w:rPr>
        <w:t xml:space="preserve">NR-NTN UE feature for inter-slot OCC-based PUSCH repetition with OCC length 2. </w:t>
      </w:r>
    </w:p>
    <w:p w14:paraId="11158FC7" w14:textId="77777777" w:rsidR="00F306CE" w:rsidRDefault="00F306CE" w:rsidP="00F306CE">
      <w:pPr>
        <w:jc w:val="both"/>
        <w:rPr>
          <w:bCs/>
          <w:i/>
          <w:iCs/>
        </w:rPr>
      </w:pPr>
    </w:p>
    <w:p w14:paraId="03398151" w14:textId="679B7424" w:rsidR="00F306CE" w:rsidRDefault="00F306CE" w:rsidP="00F306CE">
      <w:pPr>
        <w:jc w:val="both"/>
      </w:pPr>
      <w:r>
        <w:rPr>
          <w:b/>
          <w:bCs/>
          <w:i/>
          <w:iCs/>
          <w:u w:val="single"/>
        </w:rPr>
        <w:t>Proposal</w:t>
      </w:r>
      <w:r w:rsidRPr="003F245C">
        <w:rPr>
          <w:b/>
          <w:bCs/>
          <w:i/>
          <w:iCs/>
          <w:u w:val="single"/>
        </w:rPr>
        <w:t xml:space="preserve"> </w:t>
      </w:r>
      <w:r>
        <w:rPr>
          <w:b/>
          <w:bCs/>
          <w:i/>
          <w:iCs/>
          <w:u w:val="single"/>
        </w:rPr>
        <w:t>7:</w:t>
      </w:r>
      <w:r>
        <w:rPr>
          <w:i/>
          <w:iCs/>
        </w:rPr>
        <w:t xml:space="preserve"> Introduce a NR-NTN UE feature for inter-slot OCC-based PUSCH repetition with OCC length 4. </w:t>
      </w:r>
    </w:p>
    <w:p w14:paraId="3E65549C" w14:textId="77777777" w:rsidR="00556AB1" w:rsidRDefault="00556AB1" w:rsidP="00BB4346">
      <w:pPr>
        <w:jc w:val="both"/>
      </w:pPr>
    </w:p>
    <w:p w14:paraId="02DD592A" w14:textId="77777777" w:rsidR="00F306CE" w:rsidRDefault="00F306CE" w:rsidP="00F306CE">
      <w:pPr>
        <w:jc w:val="both"/>
      </w:pPr>
      <w:r>
        <w:rPr>
          <w:b/>
          <w:bCs/>
          <w:i/>
          <w:iCs/>
          <w:u w:val="single"/>
        </w:rPr>
        <w:t>Proposal</w:t>
      </w:r>
      <w:r w:rsidRPr="003F245C">
        <w:rPr>
          <w:b/>
          <w:bCs/>
          <w:i/>
          <w:iCs/>
          <w:u w:val="single"/>
        </w:rPr>
        <w:t xml:space="preserve"> </w:t>
      </w:r>
      <w:r>
        <w:rPr>
          <w:b/>
          <w:bCs/>
          <w:i/>
          <w:iCs/>
          <w:u w:val="single"/>
        </w:rPr>
        <w:t>8:</w:t>
      </w:r>
      <w:r>
        <w:rPr>
          <w:i/>
          <w:iCs/>
        </w:rPr>
        <w:t xml:space="preserve"> Introduce a NR-NTN UE feature for handling collision case 3 and collision case 4 for HD-FDD (e)</w:t>
      </w:r>
      <w:proofErr w:type="spellStart"/>
      <w:r>
        <w:rPr>
          <w:i/>
          <w:iCs/>
        </w:rPr>
        <w:t>RedCap</w:t>
      </w:r>
      <w:proofErr w:type="spellEnd"/>
      <w:r>
        <w:rPr>
          <w:i/>
          <w:iCs/>
        </w:rPr>
        <w:t xml:space="preserve"> UE operation in FR1. </w:t>
      </w:r>
    </w:p>
    <w:p w14:paraId="4F371BAB" w14:textId="77777777" w:rsidR="00B64C05" w:rsidRPr="00B64C05" w:rsidRDefault="00B64C05" w:rsidP="00BB4346">
      <w:pPr>
        <w:jc w:val="both"/>
        <w:rPr>
          <w:bCs/>
          <w:i/>
          <w:iCs/>
        </w:rPr>
      </w:pPr>
    </w:p>
    <w:p w14:paraId="2E75F001" w14:textId="77777777" w:rsidR="007E70BB" w:rsidRPr="00A6576F" w:rsidRDefault="005C63AE" w:rsidP="007E70BB">
      <w:pPr>
        <w:pStyle w:val="Heading1"/>
      </w:pPr>
      <w:r w:rsidRPr="00A6576F">
        <w:lastRenderedPageBreak/>
        <w:t>References</w:t>
      </w:r>
    </w:p>
    <w:p w14:paraId="22EFE247" w14:textId="77777777" w:rsidR="002B0F28" w:rsidRDefault="002B0F28" w:rsidP="002B0F2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72890851"/>
      <w:bookmarkStart w:id="2" w:name="_Ref172900491"/>
      <w:bookmarkStart w:id="3" w:name="_Ref146048113"/>
      <w:bookmarkStart w:id="4" w:name="_Ref146638431"/>
      <w:bookmarkStart w:id="5" w:name="_Ref49784738"/>
      <w:bookmarkStart w:id="6" w:name="_Ref100217924"/>
      <w:bookmarkStart w:id="7" w:name="_Ref124153647"/>
      <w:bookmarkStart w:id="8" w:name="_Ref109038266"/>
      <w:bookmarkStart w:id="9" w:name="OLE_LINK1"/>
      <w:bookmarkStart w:id="10" w:name="OLE_LINK2"/>
      <w:bookmarkStart w:id="11" w:name="_Ref99716514"/>
      <w:bookmarkStart w:id="12" w:name="_Ref46220695"/>
      <w:bookmarkStart w:id="13" w:name="_Ref156394703"/>
      <w:r>
        <w:t>RP-243300, “</w:t>
      </w:r>
      <w:r w:rsidRPr="000B5638">
        <w:rPr>
          <w:bCs/>
          <w:lang w:val="en-GB"/>
        </w:rPr>
        <w:t>Revised WID: Non-Terrestrial Networks (NTN) for NR Phase 3</w:t>
      </w:r>
      <w:r>
        <w:t>,” Dec. 2024.</w:t>
      </w:r>
      <w:bookmarkEnd w:id="1"/>
      <w:r>
        <w:t xml:space="preserve"> </w:t>
      </w:r>
      <w:bookmarkStart w:id="14" w:name="_Ref146637819"/>
    </w:p>
    <w:p w14:paraId="1E6C4903" w14:textId="446BF8C6" w:rsidR="007F38B3" w:rsidRPr="007F38B3" w:rsidRDefault="007346F9" w:rsidP="00F306C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193463404"/>
      <w:bookmarkEnd w:id="14"/>
      <w:r>
        <w:t>Chairman’s Notes, 3GPP TSG RAN WG1 #1</w:t>
      </w:r>
      <w:r w:rsidR="0069673A">
        <w:t>20</w:t>
      </w:r>
      <w:r>
        <w:t xml:space="preserve"> Meeting, </w:t>
      </w:r>
      <w:r w:rsidR="0069673A">
        <w:t>Feb</w:t>
      </w:r>
      <w:r w:rsidR="00866046">
        <w:t>.</w:t>
      </w:r>
      <w:r>
        <w:t xml:space="preserve"> 202</w:t>
      </w:r>
      <w:r w:rsidR="0069673A">
        <w:t>5</w:t>
      </w:r>
      <w:r>
        <w:t>.</w:t>
      </w:r>
      <w:bookmarkEnd w:id="2"/>
      <w:bookmarkEnd w:id="3"/>
      <w:bookmarkEnd w:id="4"/>
      <w:bookmarkEnd w:id="5"/>
      <w:bookmarkEnd w:id="6"/>
      <w:bookmarkEnd w:id="7"/>
      <w:bookmarkEnd w:id="8"/>
      <w:bookmarkEnd w:id="9"/>
      <w:bookmarkEnd w:id="10"/>
      <w:bookmarkEnd w:id="11"/>
      <w:bookmarkEnd w:id="12"/>
      <w:bookmarkEnd w:id="13"/>
      <w:bookmarkEnd w:id="15"/>
    </w:p>
    <w:sectPr w:rsidR="007F38B3" w:rsidRPr="007F38B3" w:rsidSect="0030006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C7B6A5" w14:textId="77777777" w:rsidR="00CC1BB4" w:rsidRDefault="00CC1BB4">
      <w:r>
        <w:separator/>
      </w:r>
    </w:p>
  </w:endnote>
  <w:endnote w:type="continuationSeparator" w:id="0">
    <w:p w14:paraId="1F0506D5" w14:textId="77777777" w:rsidR="00CC1BB4" w:rsidRDefault="00CC1BB4">
      <w:r>
        <w:continuationSeparator/>
      </w:r>
    </w:p>
  </w:endnote>
  <w:endnote w:type="continuationNotice" w:id="1">
    <w:p w14:paraId="2844708C" w14:textId="77777777" w:rsidR="00CC1BB4" w:rsidRDefault="00CC1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04C6D" w14:textId="77777777" w:rsidR="00CC1BB4" w:rsidRDefault="00CC1BB4">
      <w:r>
        <w:separator/>
      </w:r>
    </w:p>
  </w:footnote>
  <w:footnote w:type="continuationSeparator" w:id="0">
    <w:p w14:paraId="4BEC181F" w14:textId="77777777" w:rsidR="00CC1BB4" w:rsidRDefault="00CC1BB4">
      <w:r>
        <w:continuationSeparator/>
      </w:r>
    </w:p>
  </w:footnote>
  <w:footnote w:type="continuationNotice" w:id="1">
    <w:p w14:paraId="5D8D38E6" w14:textId="77777777" w:rsidR="00CC1BB4" w:rsidRDefault="00CC1B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7"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2"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8"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55"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6"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8"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4"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7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9"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8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89"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79FB63A6"/>
    <w:multiLevelType w:val="hybridMultilevel"/>
    <w:tmpl w:val="52EC9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12"/>
  </w:num>
  <w:num w:numId="2" w16cid:durableId="1202403288">
    <w:abstractNumId w:val="67"/>
  </w:num>
  <w:num w:numId="3" w16cid:durableId="235363559">
    <w:abstractNumId w:val="54"/>
  </w:num>
  <w:num w:numId="4" w16cid:durableId="989679355">
    <w:abstractNumId w:val="59"/>
  </w:num>
  <w:num w:numId="5" w16cid:durableId="409810781">
    <w:abstractNumId w:val="46"/>
  </w:num>
  <w:num w:numId="6" w16cid:durableId="2081513416">
    <w:abstractNumId w:val="62"/>
  </w:num>
  <w:num w:numId="7" w16cid:durableId="1568495607">
    <w:abstractNumId w:val="75"/>
  </w:num>
  <w:num w:numId="8" w16cid:durableId="1929077284">
    <w:abstractNumId w:val="47"/>
  </w:num>
  <w:num w:numId="9" w16cid:durableId="69206241">
    <w:abstractNumId w:val="69"/>
  </w:num>
  <w:num w:numId="10" w16cid:durableId="1314335830">
    <w:abstractNumId w:val="6"/>
  </w:num>
  <w:num w:numId="11" w16cid:durableId="586155756">
    <w:abstractNumId w:val="61"/>
  </w:num>
  <w:num w:numId="12" w16cid:durableId="1461416379">
    <w:abstractNumId w:val="66"/>
  </w:num>
  <w:num w:numId="13" w16cid:durableId="131097616">
    <w:abstractNumId w:val="21"/>
  </w:num>
  <w:num w:numId="14" w16cid:durableId="1330669507">
    <w:abstractNumId w:val="74"/>
  </w:num>
  <w:num w:numId="15" w16cid:durableId="1544708605">
    <w:abstractNumId w:val="19"/>
  </w:num>
  <w:num w:numId="16" w16cid:durableId="1647202359">
    <w:abstractNumId w:val="57"/>
  </w:num>
  <w:num w:numId="17" w16cid:durableId="366611127">
    <w:abstractNumId w:val="5"/>
  </w:num>
  <w:num w:numId="18" w16cid:durableId="1176379521">
    <w:abstractNumId w:val="91"/>
  </w:num>
  <w:num w:numId="19" w16cid:durableId="494035189">
    <w:abstractNumId w:val="32"/>
  </w:num>
  <w:num w:numId="20" w16cid:durableId="1886402229">
    <w:abstractNumId w:val="88"/>
  </w:num>
  <w:num w:numId="21" w16cid:durableId="2128230243">
    <w:abstractNumId w:val="85"/>
  </w:num>
  <w:num w:numId="22" w16cid:durableId="31351445">
    <w:abstractNumId w:val="76"/>
  </w:num>
  <w:num w:numId="23" w16cid:durableId="1081098852">
    <w:abstractNumId w:val="11"/>
  </w:num>
  <w:num w:numId="24" w16cid:durableId="585111641">
    <w:abstractNumId w:val="17"/>
  </w:num>
  <w:num w:numId="25" w16cid:durableId="1769615368">
    <w:abstractNumId w:val="78"/>
  </w:num>
  <w:num w:numId="26" w16cid:durableId="1914119897">
    <w:abstractNumId w:val="38"/>
  </w:num>
  <w:num w:numId="27" w16cid:durableId="320233550">
    <w:abstractNumId w:val="29"/>
  </w:num>
  <w:num w:numId="28" w16cid:durableId="1797259966">
    <w:abstractNumId w:val="10"/>
  </w:num>
  <w:num w:numId="29" w16cid:durableId="1824543099">
    <w:abstractNumId w:val="73"/>
  </w:num>
  <w:num w:numId="30" w16cid:durableId="810824541">
    <w:abstractNumId w:val="15"/>
  </w:num>
  <w:num w:numId="31" w16cid:durableId="612783970">
    <w:abstractNumId w:val="95"/>
  </w:num>
  <w:num w:numId="32" w16cid:durableId="922572308">
    <w:abstractNumId w:val="84"/>
  </w:num>
  <w:num w:numId="33" w16cid:durableId="489830261">
    <w:abstractNumId w:val="50"/>
  </w:num>
  <w:num w:numId="34" w16cid:durableId="1596014999">
    <w:abstractNumId w:val="8"/>
  </w:num>
  <w:num w:numId="35" w16cid:durableId="654266786">
    <w:abstractNumId w:val="83"/>
  </w:num>
  <w:num w:numId="36" w16cid:durableId="1456556740">
    <w:abstractNumId w:val="81"/>
  </w:num>
  <w:num w:numId="37" w16cid:durableId="1670711974">
    <w:abstractNumId w:val="87"/>
  </w:num>
  <w:num w:numId="38" w16cid:durableId="1633756099">
    <w:abstractNumId w:val="44"/>
  </w:num>
  <w:num w:numId="39" w16cid:durableId="193033440">
    <w:abstractNumId w:val="27"/>
  </w:num>
  <w:num w:numId="40" w16cid:durableId="7389864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3"/>
  </w:num>
  <w:num w:numId="42" w16cid:durableId="1284337730">
    <w:abstractNumId w:val="70"/>
  </w:num>
  <w:num w:numId="43" w16cid:durableId="2051612355">
    <w:abstractNumId w:val="72"/>
  </w:num>
  <w:num w:numId="44" w16cid:durableId="633174886">
    <w:abstractNumId w:val="53"/>
  </w:num>
  <w:num w:numId="45" w16cid:durableId="598610638">
    <w:abstractNumId w:val="16"/>
  </w:num>
  <w:num w:numId="46" w16cid:durableId="1539970889">
    <w:abstractNumId w:val="94"/>
  </w:num>
  <w:num w:numId="47" w16cid:durableId="1428497448">
    <w:abstractNumId w:val="68"/>
  </w:num>
  <w:num w:numId="48" w16cid:durableId="1401251056">
    <w:abstractNumId w:val="24"/>
  </w:num>
  <w:num w:numId="49" w16cid:durableId="1726180276">
    <w:abstractNumId w:val="48"/>
  </w:num>
  <w:num w:numId="50" w16cid:durableId="169149039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25"/>
  </w:num>
  <w:num w:numId="52" w16cid:durableId="189804790">
    <w:abstractNumId w:val="55"/>
  </w:num>
  <w:num w:numId="53" w16cid:durableId="1845322957">
    <w:abstractNumId w:val="37"/>
  </w:num>
  <w:num w:numId="54" w16cid:durableId="1824882590">
    <w:abstractNumId w:val="26"/>
  </w:num>
  <w:num w:numId="55" w16cid:durableId="92751219">
    <w:abstractNumId w:val="63"/>
  </w:num>
  <w:num w:numId="56" w16cid:durableId="1836796095">
    <w:abstractNumId w:val="41"/>
  </w:num>
  <w:num w:numId="57" w16cid:durableId="1729187021">
    <w:abstractNumId w:val="28"/>
  </w:num>
  <w:num w:numId="58" w16cid:durableId="340620260">
    <w:abstractNumId w:val="33"/>
  </w:num>
  <w:num w:numId="59" w16cid:durableId="1263688658">
    <w:abstractNumId w:val="34"/>
  </w:num>
  <w:num w:numId="60" w16cid:durableId="600380691">
    <w:abstractNumId w:val="52"/>
  </w:num>
  <w:num w:numId="61" w16cid:durableId="1210800082">
    <w:abstractNumId w:val="80"/>
  </w:num>
  <w:num w:numId="62" w16cid:durableId="1960719537">
    <w:abstractNumId w:val="56"/>
  </w:num>
  <w:num w:numId="63" w16cid:durableId="311056957">
    <w:abstractNumId w:val="12"/>
  </w:num>
  <w:num w:numId="64" w16cid:durableId="1732264714">
    <w:abstractNumId w:val="12"/>
  </w:num>
  <w:num w:numId="65" w16cid:durableId="1661887532">
    <w:abstractNumId w:val="12"/>
  </w:num>
  <w:num w:numId="66" w16cid:durableId="2124617062">
    <w:abstractNumId w:val="12"/>
  </w:num>
  <w:num w:numId="67" w16cid:durableId="1170367462">
    <w:abstractNumId w:val="12"/>
  </w:num>
  <w:num w:numId="68" w16cid:durableId="1385057799">
    <w:abstractNumId w:val="12"/>
  </w:num>
  <w:num w:numId="69" w16cid:durableId="379982395">
    <w:abstractNumId w:val="12"/>
  </w:num>
  <w:num w:numId="70" w16cid:durableId="1620137346">
    <w:abstractNumId w:val="45"/>
  </w:num>
  <w:num w:numId="71" w16cid:durableId="827743934">
    <w:abstractNumId w:val="12"/>
  </w:num>
  <w:num w:numId="72" w16cid:durableId="946960583">
    <w:abstractNumId w:val="12"/>
  </w:num>
  <w:num w:numId="73" w16cid:durableId="692072580">
    <w:abstractNumId w:val="12"/>
  </w:num>
  <w:num w:numId="74" w16cid:durableId="1421176106">
    <w:abstractNumId w:val="12"/>
  </w:num>
  <w:num w:numId="75" w16cid:durableId="1407343263">
    <w:abstractNumId w:val="71"/>
  </w:num>
  <w:num w:numId="76" w16cid:durableId="1922788205">
    <w:abstractNumId w:val="9"/>
  </w:num>
  <w:num w:numId="77" w16cid:durableId="979652298">
    <w:abstractNumId w:val="77"/>
  </w:num>
  <w:num w:numId="78" w16cid:durableId="1556620130">
    <w:abstractNumId w:val="0"/>
  </w:num>
  <w:num w:numId="79" w16cid:durableId="2022975924">
    <w:abstractNumId w:val="58"/>
  </w:num>
  <w:num w:numId="80" w16cid:durableId="1355612854">
    <w:abstractNumId w:val="60"/>
  </w:num>
  <w:num w:numId="81" w16cid:durableId="769355262">
    <w:abstractNumId w:val="42"/>
  </w:num>
  <w:num w:numId="82" w16cid:durableId="1101604416">
    <w:abstractNumId w:val="22"/>
  </w:num>
  <w:num w:numId="83" w16cid:durableId="1129207471">
    <w:abstractNumId w:val="49"/>
  </w:num>
  <w:num w:numId="84" w16cid:durableId="644972332">
    <w:abstractNumId w:val="20"/>
  </w:num>
  <w:num w:numId="85" w16cid:durableId="513888336">
    <w:abstractNumId w:val="92"/>
  </w:num>
  <w:num w:numId="86" w16cid:durableId="322784612">
    <w:abstractNumId w:val="65"/>
  </w:num>
  <w:num w:numId="87" w16cid:durableId="573734850">
    <w:abstractNumId w:val="7"/>
  </w:num>
  <w:num w:numId="88" w16cid:durableId="1279331805">
    <w:abstractNumId w:val="18"/>
  </w:num>
  <w:num w:numId="89" w16cid:durableId="449323153">
    <w:abstractNumId w:val="86"/>
  </w:num>
  <w:num w:numId="90" w16cid:durableId="1165902571">
    <w:abstractNumId w:val="1"/>
  </w:num>
  <w:num w:numId="91" w16cid:durableId="1813867742">
    <w:abstractNumId w:val="2"/>
  </w:num>
  <w:num w:numId="92" w16cid:durableId="1184199591">
    <w:abstractNumId w:val="3"/>
  </w:num>
  <w:num w:numId="93" w16cid:durableId="2137982980">
    <w:abstractNumId w:val="89"/>
  </w:num>
  <w:num w:numId="94" w16cid:durableId="2051958724">
    <w:abstractNumId w:val="35"/>
  </w:num>
  <w:num w:numId="95" w16cid:durableId="858856039">
    <w:abstractNumId w:val="14"/>
  </w:num>
  <w:num w:numId="96" w16cid:durableId="2136173835">
    <w:abstractNumId w:val="23"/>
  </w:num>
  <w:num w:numId="97" w16cid:durableId="142964064">
    <w:abstractNumId w:val="36"/>
  </w:num>
  <w:num w:numId="98" w16cid:durableId="2077167048">
    <w:abstractNumId w:val="79"/>
  </w:num>
  <w:num w:numId="99" w16cid:durableId="1865514657">
    <w:abstractNumId w:val="51"/>
  </w:num>
  <w:num w:numId="100" w16cid:durableId="675957122">
    <w:abstractNumId w:val="40"/>
  </w:num>
  <w:num w:numId="101" w16cid:durableId="1372415630">
    <w:abstractNumId w:val="64"/>
  </w:num>
  <w:num w:numId="102" w16cid:durableId="129173900">
    <w:abstractNumId w:val="90"/>
  </w:num>
  <w:num w:numId="103" w16cid:durableId="57486078">
    <w:abstractNumId w:val="4"/>
  </w:num>
  <w:num w:numId="104" w16cid:durableId="994257750">
    <w:abstractNumId w:val="43"/>
  </w:num>
  <w:num w:numId="105" w16cid:durableId="611015489">
    <w:abstractNumId w:val="39"/>
  </w:num>
  <w:num w:numId="106" w16cid:durableId="1936480244">
    <w:abstractNumId w:val="30"/>
  </w:num>
  <w:num w:numId="107" w16cid:durableId="917137480">
    <w:abstractNumId w:val="82"/>
  </w:num>
  <w:num w:numId="108" w16cid:durableId="1734501495">
    <w:abstractNumId w:val="9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114"/>
    <w:rsid w:val="00027218"/>
    <w:rsid w:val="00027939"/>
    <w:rsid w:val="00027988"/>
    <w:rsid w:val="00027BD2"/>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22F"/>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5E2"/>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9F"/>
    <w:rsid w:val="000D50DB"/>
    <w:rsid w:val="000D55F4"/>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2ACF"/>
    <w:rsid w:val="000E32EA"/>
    <w:rsid w:val="000E3342"/>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619"/>
    <w:rsid w:val="00113C17"/>
    <w:rsid w:val="00113CF4"/>
    <w:rsid w:val="00113D95"/>
    <w:rsid w:val="0011441B"/>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A59"/>
    <w:rsid w:val="00165F8E"/>
    <w:rsid w:val="00166025"/>
    <w:rsid w:val="00166030"/>
    <w:rsid w:val="0016613C"/>
    <w:rsid w:val="001666D2"/>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ED8"/>
    <w:rsid w:val="00184052"/>
    <w:rsid w:val="00184A9B"/>
    <w:rsid w:val="00185B93"/>
    <w:rsid w:val="00185D66"/>
    <w:rsid w:val="00186D59"/>
    <w:rsid w:val="001871DD"/>
    <w:rsid w:val="00187930"/>
    <w:rsid w:val="00187FD0"/>
    <w:rsid w:val="00190A46"/>
    <w:rsid w:val="00190AC1"/>
    <w:rsid w:val="001927DF"/>
    <w:rsid w:val="001931DF"/>
    <w:rsid w:val="001932FC"/>
    <w:rsid w:val="0019339F"/>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EDE"/>
    <w:rsid w:val="001D1159"/>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EC5"/>
    <w:rsid w:val="002121C5"/>
    <w:rsid w:val="002126E8"/>
    <w:rsid w:val="00212D76"/>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765"/>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82"/>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77C"/>
    <w:rsid w:val="00277BB0"/>
    <w:rsid w:val="0028055F"/>
    <w:rsid w:val="002805F5"/>
    <w:rsid w:val="00280751"/>
    <w:rsid w:val="00280EBF"/>
    <w:rsid w:val="00280FDD"/>
    <w:rsid w:val="002813B5"/>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21E"/>
    <w:rsid w:val="002940D2"/>
    <w:rsid w:val="002941E2"/>
    <w:rsid w:val="00296227"/>
    <w:rsid w:val="00296725"/>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09A3"/>
    <w:rsid w:val="002B0F28"/>
    <w:rsid w:val="002B1373"/>
    <w:rsid w:val="002B1E4E"/>
    <w:rsid w:val="002B21AF"/>
    <w:rsid w:val="002B24D6"/>
    <w:rsid w:val="002B29F4"/>
    <w:rsid w:val="002B2FBC"/>
    <w:rsid w:val="002B33C6"/>
    <w:rsid w:val="002B33EC"/>
    <w:rsid w:val="002B3CB5"/>
    <w:rsid w:val="002B4256"/>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6068"/>
    <w:rsid w:val="002E63F4"/>
    <w:rsid w:val="002E6612"/>
    <w:rsid w:val="002E6E7B"/>
    <w:rsid w:val="002E6EA1"/>
    <w:rsid w:val="002E7691"/>
    <w:rsid w:val="002E791C"/>
    <w:rsid w:val="002E7CAE"/>
    <w:rsid w:val="002E7CF9"/>
    <w:rsid w:val="002F0AC3"/>
    <w:rsid w:val="002F0BCE"/>
    <w:rsid w:val="002F0D88"/>
    <w:rsid w:val="002F1E1C"/>
    <w:rsid w:val="002F2422"/>
    <w:rsid w:val="002F2771"/>
    <w:rsid w:val="002F2A58"/>
    <w:rsid w:val="002F37A9"/>
    <w:rsid w:val="002F382E"/>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F4A"/>
    <w:rsid w:val="003072CB"/>
    <w:rsid w:val="003072D7"/>
    <w:rsid w:val="00307BA1"/>
    <w:rsid w:val="00310E0D"/>
    <w:rsid w:val="00311096"/>
    <w:rsid w:val="00311702"/>
    <w:rsid w:val="00311E82"/>
    <w:rsid w:val="00312190"/>
    <w:rsid w:val="00312321"/>
    <w:rsid w:val="003126C7"/>
    <w:rsid w:val="00312713"/>
    <w:rsid w:val="0031286A"/>
    <w:rsid w:val="00312922"/>
    <w:rsid w:val="003131C0"/>
    <w:rsid w:val="00313EC2"/>
    <w:rsid w:val="00313FD6"/>
    <w:rsid w:val="003140AE"/>
    <w:rsid w:val="003143BD"/>
    <w:rsid w:val="00314929"/>
    <w:rsid w:val="003149BC"/>
    <w:rsid w:val="00314B3F"/>
    <w:rsid w:val="00314C47"/>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459"/>
    <w:rsid w:val="003435AB"/>
    <w:rsid w:val="00343A07"/>
    <w:rsid w:val="00343F15"/>
    <w:rsid w:val="00343F3F"/>
    <w:rsid w:val="0034458D"/>
    <w:rsid w:val="00344B18"/>
    <w:rsid w:val="00344FB1"/>
    <w:rsid w:val="0034507C"/>
    <w:rsid w:val="00345569"/>
    <w:rsid w:val="00345864"/>
    <w:rsid w:val="00345924"/>
    <w:rsid w:val="00345DF4"/>
    <w:rsid w:val="00346574"/>
    <w:rsid w:val="0034663D"/>
    <w:rsid w:val="0034690A"/>
    <w:rsid w:val="00346AA0"/>
    <w:rsid w:val="00346DB5"/>
    <w:rsid w:val="00346F20"/>
    <w:rsid w:val="003473CE"/>
    <w:rsid w:val="003477B1"/>
    <w:rsid w:val="0034788B"/>
    <w:rsid w:val="003501D7"/>
    <w:rsid w:val="003502E9"/>
    <w:rsid w:val="00350345"/>
    <w:rsid w:val="0035159F"/>
    <w:rsid w:val="00351782"/>
    <w:rsid w:val="00351A45"/>
    <w:rsid w:val="00351FA7"/>
    <w:rsid w:val="0035206A"/>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CA"/>
    <w:rsid w:val="003D7193"/>
    <w:rsid w:val="003D761D"/>
    <w:rsid w:val="003D7625"/>
    <w:rsid w:val="003D7A25"/>
    <w:rsid w:val="003D7DE0"/>
    <w:rsid w:val="003E04AC"/>
    <w:rsid w:val="003E05BD"/>
    <w:rsid w:val="003E072B"/>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38"/>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99B"/>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16E"/>
    <w:rsid w:val="00427248"/>
    <w:rsid w:val="004272E5"/>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1F22"/>
    <w:rsid w:val="004422B8"/>
    <w:rsid w:val="004424BC"/>
    <w:rsid w:val="004436AB"/>
    <w:rsid w:val="0044378F"/>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5B4B"/>
    <w:rsid w:val="0048618E"/>
    <w:rsid w:val="004865E7"/>
    <w:rsid w:val="004869C6"/>
    <w:rsid w:val="00487488"/>
    <w:rsid w:val="004877E2"/>
    <w:rsid w:val="0049015D"/>
    <w:rsid w:val="00490604"/>
    <w:rsid w:val="00490A15"/>
    <w:rsid w:val="00490D41"/>
    <w:rsid w:val="00490E89"/>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33B"/>
    <w:rsid w:val="004D4C97"/>
    <w:rsid w:val="004D4FB4"/>
    <w:rsid w:val="004D57E5"/>
    <w:rsid w:val="004D5BF9"/>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5423"/>
    <w:rsid w:val="005055F7"/>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2657"/>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900"/>
    <w:rsid w:val="00543A68"/>
    <w:rsid w:val="00543AF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1D7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F3E"/>
    <w:rsid w:val="0058234F"/>
    <w:rsid w:val="00582809"/>
    <w:rsid w:val="005829BF"/>
    <w:rsid w:val="00582C50"/>
    <w:rsid w:val="00582E08"/>
    <w:rsid w:val="00582E97"/>
    <w:rsid w:val="00582FEB"/>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4A1"/>
    <w:rsid w:val="005A7937"/>
    <w:rsid w:val="005B0B05"/>
    <w:rsid w:val="005B0DD3"/>
    <w:rsid w:val="005B0F50"/>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96"/>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2E7"/>
    <w:rsid w:val="005E755A"/>
    <w:rsid w:val="005E7FA1"/>
    <w:rsid w:val="005F062F"/>
    <w:rsid w:val="005F0C91"/>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6B6"/>
    <w:rsid w:val="0063284C"/>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A55"/>
    <w:rsid w:val="00651A6A"/>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6C7E"/>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4B1"/>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097"/>
    <w:rsid w:val="0070537F"/>
    <w:rsid w:val="00705391"/>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CAB"/>
    <w:rsid w:val="00743E60"/>
    <w:rsid w:val="00744007"/>
    <w:rsid w:val="00744376"/>
    <w:rsid w:val="00744501"/>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59A"/>
    <w:rsid w:val="00790AAA"/>
    <w:rsid w:val="00790B0C"/>
    <w:rsid w:val="00790E4F"/>
    <w:rsid w:val="00791088"/>
    <w:rsid w:val="00791950"/>
    <w:rsid w:val="00792412"/>
    <w:rsid w:val="007925EA"/>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E19"/>
    <w:rsid w:val="007C309A"/>
    <w:rsid w:val="007C3350"/>
    <w:rsid w:val="007C35A6"/>
    <w:rsid w:val="007C3D18"/>
    <w:rsid w:val="007C3E73"/>
    <w:rsid w:val="007C47C9"/>
    <w:rsid w:val="007C4A22"/>
    <w:rsid w:val="007C4DA2"/>
    <w:rsid w:val="007C60BF"/>
    <w:rsid w:val="007C6A07"/>
    <w:rsid w:val="007C71F3"/>
    <w:rsid w:val="007C7350"/>
    <w:rsid w:val="007C75A1"/>
    <w:rsid w:val="007C77A5"/>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9C8"/>
    <w:rsid w:val="007F5CDD"/>
    <w:rsid w:val="007F5D6F"/>
    <w:rsid w:val="007F6986"/>
    <w:rsid w:val="007F6B18"/>
    <w:rsid w:val="007F7134"/>
    <w:rsid w:val="0080056B"/>
    <w:rsid w:val="00800FF0"/>
    <w:rsid w:val="00801259"/>
    <w:rsid w:val="008019AB"/>
    <w:rsid w:val="00801AAC"/>
    <w:rsid w:val="00801B94"/>
    <w:rsid w:val="00801D51"/>
    <w:rsid w:val="0080223B"/>
    <w:rsid w:val="00802E78"/>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4B41"/>
    <w:rsid w:val="00865954"/>
    <w:rsid w:val="00865A02"/>
    <w:rsid w:val="00866046"/>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EF9"/>
    <w:rsid w:val="00881625"/>
    <w:rsid w:val="00881BF4"/>
    <w:rsid w:val="00882D5D"/>
    <w:rsid w:val="008833F5"/>
    <w:rsid w:val="008833FB"/>
    <w:rsid w:val="008837F1"/>
    <w:rsid w:val="00883AAB"/>
    <w:rsid w:val="00883BD1"/>
    <w:rsid w:val="0088401E"/>
    <w:rsid w:val="008840EF"/>
    <w:rsid w:val="008842A1"/>
    <w:rsid w:val="008843E9"/>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6FF"/>
    <w:rsid w:val="008D1742"/>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FD1"/>
    <w:rsid w:val="008E60DD"/>
    <w:rsid w:val="008E6605"/>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5A9"/>
    <w:rsid w:val="008F477F"/>
    <w:rsid w:val="008F4C65"/>
    <w:rsid w:val="008F6780"/>
    <w:rsid w:val="008F681B"/>
    <w:rsid w:val="008F6FD2"/>
    <w:rsid w:val="008F7374"/>
    <w:rsid w:val="008F73AB"/>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CC1"/>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560"/>
    <w:rsid w:val="009555F2"/>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84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11"/>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B0188"/>
    <w:rsid w:val="009B02EF"/>
    <w:rsid w:val="009B064B"/>
    <w:rsid w:val="009B0B48"/>
    <w:rsid w:val="009B0B6B"/>
    <w:rsid w:val="009B0C1D"/>
    <w:rsid w:val="009B0E46"/>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364"/>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26F"/>
    <w:rsid w:val="00A1051C"/>
    <w:rsid w:val="00A1094B"/>
    <w:rsid w:val="00A10999"/>
    <w:rsid w:val="00A109B2"/>
    <w:rsid w:val="00A10C66"/>
    <w:rsid w:val="00A1106B"/>
    <w:rsid w:val="00A1126E"/>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23AD"/>
    <w:rsid w:val="00A62561"/>
    <w:rsid w:val="00A6273E"/>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594"/>
    <w:rsid w:val="00AB4AB8"/>
    <w:rsid w:val="00AB4AF9"/>
    <w:rsid w:val="00AB5006"/>
    <w:rsid w:val="00AB5060"/>
    <w:rsid w:val="00AB592F"/>
    <w:rsid w:val="00AB61A4"/>
    <w:rsid w:val="00AB61E3"/>
    <w:rsid w:val="00AB655E"/>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3F"/>
    <w:rsid w:val="00AC675A"/>
    <w:rsid w:val="00AC681E"/>
    <w:rsid w:val="00AC6CC7"/>
    <w:rsid w:val="00AC733C"/>
    <w:rsid w:val="00AC75F5"/>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8A8"/>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67DB"/>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5B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2BCA"/>
    <w:rsid w:val="00B63534"/>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D07"/>
    <w:rsid w:val="00B756B8"/>
    <w:rsid w:val="00B75C40"/>
    <w:rsid w:val="00B75CE6"/>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66"/>
    <w:rsid w:val="00B95D98"/>
    <w:rsid w:val="00B964AB"/>
    <w:rsid w:val="00B96A62"/>
    <w:rsid w:val="00B973B9"/>
    <w:rsid w:val="00B97945"/>
    <w:rsid w:val="00B97F52"/>
    <w:rsid w:val="00BA0AA4"/>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267"/>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CDB"/>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F74"/>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BB4"/>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65E"/>
    <w:rsid w:val="00CE182B"/>
    <w:rsid w:val="00CE225F"/>
    <w:rsid w:val="00CE24E1"/>
    <w:rsid w:val="00CE2651"/>
    <w:rsid w:val="00CE2852"/>
    <w:rsid w:val="00CE2883"/>
    <w:rsid w:val="00CE2A8A"/>
    <w:rsid w:val="00CE30E7"/>
    <w:rsid w:val="00CE37DF"/>
    <w:rsid w:val="00CE3979"/>
    <w:rsid w:val="00CE3CFB"/>
    <w:rsid w:val="00CE535B"/>
    <w:rsid w:val="00CE5519"/>
    <w:rsid w:val="00CE56D0"/>
    <w:rsid w:val="00CE5A51"/>
    <w:rsid w:val="00CE74E6"/>
    <w:rsid w:val="00CE7561"/>
    <w:rsid w:val="00CE7D63"/>
    <w:rsid w:val="00CF1354"/>
    <w:rsid w:val="00CF1397"/>
    <w:rsid w:val="00CF1BD0"/>
    <w:rsid w:val="00CF27E3"/>
    <w:rsid w:val="00CF2914"/>
    <w:rsid w:val="00CF302B"/>
    <w:rsid w:val="00CF3A80"/>
    <w:rsid w:val="00CF3B1F"/>
    <w:rsid w:val="00CF3BF6"/>
    <w:rsid w:val="00CF3D04"/>
    <w:rsid w:val="00CF42C4"/>
    <w:rsid w:val="00CF49D6"/>
    <w:rsid w:val="00CF51DD"/>
    <w:rsid w:val="00CF5BA1"/>
    <w:rsid w:val="00CF5CB0"/>
    <w:rsid w:val="00CF625B"/>
    <w:rsid w:val="00CF687E"/>
    <w:rsid w:val="00CF6BA0"/>
    <w:rsid w:val="00CF6F19"/>
    <w:rsid w:val="00CF73E5"/>
    <w:rsid w:val="00CF7B42"/>
    <w:rsid w:val="00CF7C55"/>
    <w:rsid w:val="00D003E2"/>
    <w:rsid w:val="00D00DF9"/>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C1E"/>
    <w:rsid w:val="00D34C3A"/>
    <w:rsid w:val="00D34C5A"/>
    <w:rsid w:val="00D351A4"/>
    <w:rsid w:val="00D36455"/>
    <w:rsid w:val="00D3668A"/>
    <w:rsid w:val="00D36809"/>
    <w:rsid w:val="00D3699A"/>
    <w:rsid w:val="00D36E71"/>
    <w:rsid w:val="00D370A5"/>
    <w:rsid w:val="00D3757A"/>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D48"/>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A5D"/>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A15"/>
    <w:rsid w:val="00D92D22"/>
    <w:rsid w:val="00D92D71"/>
    <w:rsid w:val="00D93024"/>
    <w:rsid w:val="00D93AE1"/>
    <w:rsid w:val="00D9464E"/>
    <w:rsid w:val="00D94B1F"/>
    <w:rsid w:val="00D9540A"/>
    <w:rsid w:val="00D955BF"/>
    <w:rsid w:val="00D95766"/>
    <w:rsid w:val="00D959CC"/>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209"/>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3719"/>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0EB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55D9"/>
    <w:rsid w:val="00E16887"/>
    <w:rsid w:val="00E1691D"/>
    <w:rsid w:val="00E1698F"/>
    <w:rsid w:val="00E16C0F"/>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499"/>
    <w:rsid w:val="00E345CD"/>
    <w:rsid w:val="00E34B6E"/>
    <w:rsid w:val="00E35559"/>
    <w:rsid w:val="00E359C0"/>
    <w:rsid w:val="00E35EF6"/>
    <w:rsid w:val="00E363AB"/>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65CA"/>
    <w:rsid w:val="00ED668D"/>
    <w:rsid w:val="00ED6C4B"/>
    <w:rsid w:val="00ED6DF2"/>
    <w:rsid w:val="00ED74C4"/>
    <w:rsid w:val="00ED7799"/>
    <w:rsid w:val="00ED7E54"/>
    <w:rsid w:val="00EE0075"/>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877"/>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4E6B"/>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3C9"/>
    <w:rsid w:val="00F2688F"/>
    <w:rsid w:val="00F26CB4"/>
    <w:rsid w:val="00F26E71"/>
    <w:rsid w:val="00F27337"/>
    <w:rsid w:val="00F2767C"/>
    <w:rsid w:val="00F306CE"/>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6F59"/>
    <w:rsid w:val="00F773FB"/>
    <w:rsid w:val="00F77F7D"/>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343F"/>
    <w:rsid w:val="00FA4A57"/>
    <w:rsid w:val="00FA4BD6"/>
    <w:rsid w:val="00FA4E8B"/>
    <w:rsid w:val="00FA4F44"/>
    <w:rsid w:val="00FA5339"/>
    <w:rsid w:val="00FA547C"/>
    <w:rsid w:val="00FA57C3"/>
    <w:rsid w:val="00FA585D"/>
    <w:rsid w:val="00FA5A95"/>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75CE6"/>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1448</Words>
  <Characters>8256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2025-03-23T21:04:00Z</dcterms:created>
  <dcterms:modified xsi:type="dcterms:W3CDTF">2025-03-28T15:39:00Z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